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6FBE50C" w14:textId="4DD891E1" w:rsidR="00DA12C3" w:rsidRDefault="00525D84" w:rsidP="00A80D10">
      <w:pPr>
        <w:jc w:val="center"/>
        <w:rPr>
          <w:rFonts w:ascii="Arial" w:hAnsi="Arial" w:cs="Arial"/>
          <w:b/>
          <w:bCs/>
          <w:sz w:val="28"/>
          <w:szCs w:val="28"/>
        </w:rPr>
      </w:pPr>
      <w:r w:rsidRPr="004F711C">
        <w:rPr>
          <w:rFonts w:ascii="Arial" w:hAnsi="Arial" w:cs="Arial"/>
          <w:b/>
          <w:bCs/>
          <w:sz w:val="28"/>
          <w:szCs w:val="28"/>
        </w:rPr>
        <w:t>ESTUDO TÉCNICO PRELIMINAR</w:t>
      </w:r>
      <w:r w:rsidR="003D5C55">
        <w:rPr>
          <w:rFonts w:ascii="Arial" w:hAnsi="Arial" w:cs="Arial"/>
          <w:b/>
          <w:bCs/>
          <w:sz w:val="28"/>
          <w:szCs w:val="28"/>
        </w:rPr>
        <w:t xml:space="preserve"> – ETP </w:t>
      </w:r>
      <w:proofErr w:type="gramStart"/>
      <w:r w:rsidR="003D5C55">
        <w:rPr>
          <w:rFonts w:ascii="Arial" w:hAnsi="Arial" w:cs="Arial"/>
          <w:b/>
          <w:bCs/>
          <w:sz w:val="28"/>
          <w:szCs w:val="28"/>
        </w:rPr>
        <w:t>N.º</w:t>
      </w:r>
      <w:proofErr w:type="gramEnd"/>
      <w:r w:rsidR="003D5C55">
        <w:rPr>
          <w:rFonts w:ascii="Arial" w:hAnsi="Arial" w:cs="Arial"/>
          <w:b/>
          <w:bCs/>
          <w:sz w:val="28"/>
          <w:szCs w:val="28"/>
        </w:rPr>
        <w:t xml:space="preserve"> 019</w:t>
      </w:r>
      <w:r w:rsidR="004F711C">
        <w:rPr>
          <w:rFonts w:ascii="Arial" w:hAnsi="Arial" w:cs="Arial"/>
          <w:b/>
          <w:bCs/>
          <w:sz w:val="28"/>
          <w:szCs w:val="28"/>
        </w:rPr>
        <w:t>/</w:t>
      </w:r>
      <w:r w:rsidR="005C18CC">
        <w:rPr>
          <w:rFonts w:ascii="Arial" w:hAnsi="Arial" w:cs="Arial"/>
          <w:b/>
          <w:bCs/>
          <w:sz w:val="28"/>
          <w:szCs w:val="28"/>
        </w:rPr>
        <w:t>2</w:t>
      </w:r>
      <w:r w:rsidR="008604E8">
        <w:rPr>
          <w:rFonts w:ascii="Arial" w:hAnsi="Arial" w:cs="Arial"/>
          <w:b/>
          <w:bCs/>
          <w:sz w:val="28"/>
          <w:szCs w:val="28"/>
        </w:rPr>
        <w:t>0</w:t>
      </w:r>
      <w:r w:rsidR="004F711C">
        <w:rPr>
          <w:rFonts w:ascii="Arial" w:hAnsi="Arial" w:cs="Arial"/>
          <w:b/>
          <w:bCs/>
          <w:sz w:val="28"/>
          <w:szCs w:val="28"/>
        </w:rPr>
        <w:t>26</w:t>
      </w:r>
    </w:p>
    <w:p w14:paraId="60E31C63" w14:textId="77777777" w:rsidR="00B020CF" w:rsidRDefault="00B020CF" w:rsidP="00002E99">
      <w:pPr>
        <w:spacing w:after="0"/>
        <w:jc w:val="both"/>
        <w:rPr>
          <w:rFonts w:ascii="Arial" w:hAnsi="Arial" w:cs="Arial"/>
          <w:b/>
          <w:bCs/>
          <w:sz w:val="24"/>
          <w:szCs w:val="24"/>
        </w:rPr>
      </w:pPr>
    </w:p>
    <w:p w14:paraId="015E607E" w14:textId="77777777" w:rsidR="00B020CF" w:rsidRDefault="00B020CF" w:rsidP="00002E99">
      <w:pPr>
        <w:spacing w:after="0"/>
        <w:jc w:val="both"/>
        <w:rPr>
          <w:rFonts w:ascii="Arial" w:hAnsi="Arial" w:cs="Arial"/>
          <w:b/>
          <w:bCs/>
          <w:sz w:val="24"/>
          <w:szCs w:val="24"/>
        </w:rPr>
      </w:pPr>
    </w:p>
    <w:p w14:paraId="513CB60D" w14:textId="77777777" w:rsidR="00B020CF" w:rsidRDefault="00B020CF" w:rsidP="00002E99">
      <w:pPr>
        <w:spacing w:after="0"/>
        <w:jc w:val="both"/>
        <w:rPr>
          <w:rFonts w:ascii="Arial" w:hAnsi="Arial" w:cs="Arial"/>
          <w:b/>
          <w:bCs/>
          <w:sz w:val="24"/>
          <w:szCs w:val="24"/>
        </w:rPr>
      </w:pPr>
    </w:p>
    <w:p w14:paraId="0B3235A2" w14:textId="77777777" w:rsidR="00B020CF" w:rsidRDefault="00B020CF" w:rsidP="00002E99">
      <w:pPr>
        <w:spacing w:after="0"/>
        <w:jc w:val="both"/>
        <w:rPr>
          <w:rFonts w:ascii="Arial" w:hAnsi="Arial" w:cs="Arial"/>
          <w:b/>
          <w:bCs/>
          <w:sz w:val="24"/>
          <w:szCs w:val="24"/>
        </w:rPr>
      </w:pPr>
    </w:p>
    <w:p w14:paraId="203BEF00" w14:textId="3A569712" w:rsidR="00B020CF" w:rsidRDefault="00CE331E" w:rsidP="00002E99">
      <w:pPr>
        <w:spacing w:after="0"/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Órgão</w:t>
      </w:r>
      <w:r w:rsidR="00B020CF">
        <w:rPr>
          <w:rFonts w:ascii="Arial" w:hAnsi="Arial" w:cs="Arial"/>
          <w:b/>
          <w:bCs/>
          <w:sz w:val="24"/>
          <w:szCs w:val="24"/>
        </w:rPr>
        <w:t xml:space="preserve"> Demandante: </w:t>
      </w:r>
      <w:r w:rsidR="00B020CF" w:rsidRPr="00B020CF">
        <w:rPr>
          <w:rFonts w:ascii="Arial" w:hAnsi="Arial" w:cs="Arial"/>
          <w:bCs/>
          <w:sz w:val="24"/>
          <w:szCs w:val="24"/>
        </w:rPr>
        <w:t>Município de Rio Bonito do Iguaçu</w:t>
      </w:r>
      <w:r w:rsidR="00B020CF">
        <w:rPr>
          <w:rFonts w:ascii="Arial" w:hAnsi="Arial" w:cs="Arial"/>
          <w:b/>
          <w:bCs/>
          <w:sz w:val="24"/>
          <w:szCs w:val="24"/>
        </w:rPr>
        <w:t xml:space="preserve"> </w:t>
      </w:r>
    </w:p>
    <w:p w14:paraId="26749A4F" w14:textId="32D15C61" w:rsidR="00B020CF" w:rsidRDefault="00B020CF" w:rsidP="00002E99">
      <w:pPr>
        <w:spacing w:after="0"/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Requerente: </w:t>
      </w:r>
      <w:r w:rsidRPr="00B020CF">
        <w:rPr>
          <w:rFonts w:ascii="Arial" w:hAnsi="Arial" w:cs="Arial"/>
          <w:bCs/>
          <w:sz w:val="24"/>
          <w:szCs w:val="24"/>
        </w:rPr>
        <w:t>Secretaria de Obras e Urbanismo</w:t>
      </w:r>
    </w:p>
    <w:p w14:paraId="303E4BE1" w14:textId="6F6EB36B" w:rsidR="00A80D10" w:rsidRPr="004F711C" w:rsidRDefault="00002E99" w:rsidP="00002E99">
      <w:pPr>
        <w:spacing w:after="0"/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Processo Licitatório: </w:t>
      </w:r>
      <w:r w:rsidRPr="00002E99">
        <w:rPr>
          <w:rFonts w:ascii="Arial" w:hAnsi="Arial" w:cs="Arial"/>
          <w:bCs/>
          <w:sz w:val="24"/>
          <w:szCs w:val="24"/>
        </w:rPr>
        <w:t>Concorrência</w:t>
      </w:r>
      <w:r w:rsidR="00632469">
        <w:rPr>
          <w:rFonts w:ascii="Arial" w:hAnsi="Arial" w:cs="Arial"/>
          <w:bCs/>
          <w:sz w:val="24"/>
          <w:szCs w:val="24"/>
        </w:rPr>
        <w:t xml:space="preserve"> Eletrônica com </w:t>
      </w:r>
      <w:r w:rsidR="00BA33AD">
        <w:rPr>
          <w:rFonts w:ascii="Arial" w:hAnsi="Arial" w:cs="Arial"/>
          <w:bCs/>
          <w:sz w:val="24"/>
          <w:szCs w:val="24"/>
        </w:rPr>
        <w:t>I</w:t>
      </w:r>
      <w:r w:rsidR="00632469">
        <w:rPr>
          <w:rFonts w:ascii="Arial" w:hAnsi="Arial" w:cs="Arial"/>
          <w:bCs/>
          <w:sz w:val="24"/>
          <w:szCs w:val="24"/>
        </w:rPr>
        <w:t xml:space="preserve">nversão de </w:t>
      </w:r>
      <w:r w:rsidR="00BA33AD">
        <w:rPr>
          <w:rFonts w:ascii="Arial" w:hAnsi="Arial" w:cs="Arial"/>
          <w:bCs/>
          <w:sz w:val="24"/>
          <w:szCs w:val="24"/>
        </w:rPr>
        <w:t>F</w:t>
      </w:r>
      <w:r w:rsidR="00632469">
        <w:rPr>
          <w:rFonts w:ascii="Arial" w:hAnsi="Arial" w:cs="Arial"/>
          <w:bCs/>
          <w:sz w:val="24"/>
          <w:szCs w:val="24"/>
        </w:rPr>
        <w:t>ases</w:t>
      </w:r>
      <w:r>
        <w:rPr>
          <w:rFonts w:ascii="Arial" w:hAnsi="Arial" w:cs="Arial"/>
          <w:b/>
          <w:bCs/>
          <w:sz w:val="24"/>
          <w:szCs w:val="24"/>
        </w:rPr>
        <w:t xml:space="preserve"> – </w:t>
      </w:r>
      <w:r w:rsidRPr="00002E99">
        <w:rPr>
          <w:rFonts w:ascii="Arial" w:hAnsi="Arial" w:cs="Arial"/>
          <w:bCs/>
          <w:sz w:val="24"/>
          <w:szCs w:val="24"/>
        </w:rPr>
        <w:t>Obras e Serviços Comuns de Engenharia</w:t>
      </w:r>
    </w:p>
    <w:p w14:paraId="1A1C3A20" w14:textId="1EA74A87" w:rsidR="00DA12C3" w:rsidRPr="004F711C" w:rsidRDefault="00A80D10" w:rsidP="00002E9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hAnsi="Arial" w:cs="Arial"/>
          <w:b/>
          <w:bCs/>
          <w:sz w:val="24"/>
          <w:szCs w:val="24"/>
        </w:rPr>
      </w:pPr>
      <w:r w:rsidRPr="004F711C">
        <w:rPr>
          <w:rFonts w:ascii="Arial" w:hAnsi="Arial" w:cs="Arial"/>
          <w:b/>
          <w:bCs/>
          <w:sz w:val="24"/>
          <w:szCs w:val="24"/>
        </w:rPr>
        <w:t xml:space="preserve">Objeto: </w:t>
      </w:r>
      <w:r w:rsidRPr="00002E99">
        <w:rPr>
          <w:rFonts w:ascii="Arial" w:hAnsi="Arial" w:cs="Arial"/>
          <w:bCs/>
          <w:sz w:val="24"/>
          <w:szCs w:val="24"/>
        </w:rPr>
        <w:t xml:space="preserve">Construção de </w:t>
      </w:r>
      <w:r w:rsidR="004F711C" w:rsidRPr="00002E99">
        <w:rPr>
          <w:rFonts w:ascii="Arial" w:hAnsi="Arial" w:cs="Arial"/>
          <w:bCs/>
          <w:sz w:val="24"/>
          <w:szCs w:val="24"/>
        </w:rPr>
        <w:t>Conjunto Habitacional U</w:t>
      </w:r>
      <w:r w:rsidRPr="00002E99">
        <w:rPr>
          <w:rFonts w:ascii="Arial" w:hAnsi="Arial" w:cs="Arial"/>
          <w:bCs/>
          <w:sz w:val="24"/>
          <w:szCs w:val="24"/>
        </w:rPr>
        <w:t>nifamiliar</w:t>
      </w:r>
      <w:r w:rsidR="00002E99">
        <w:rPr>
          <w:rFonts w:ascii="Arial" w:hAnsi="Arial" w:cs="Arial"/>
          <w:b/>
          <w:bCs/>
          <w:sz w:val="24"/>
          <w:szCs w:val="24"/>
        </w:rPr>
        <w:t xml:space="preserve"> </w:t>
      </w:r>
      <w:r w:rsidRPr="004F711C">
        <w:rPr>
          <w:rFonts w:ascii="Arial" w:hAnsi="Arial" w:cs="Arial"/>
          <w:b/>
          <w:bCs/>
          <w:sz w:val="24"/>
          <w:szCs w:val="24"/>
        </w:rPr>
        <w:t xml:space="preserve"> </w:t>
      </w:r>
    </w:p>
    <w:p w14:paraId="794EE912" w14:textId="6216B560" w:rsidR="00A80D10" w:rsidRDefault="00002E99" w:rsidP="00002E9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Valor Estimado: </w:t>
      </w:r>
      <w:r w:rsidRPr="00002E99">
        <w:rPr>
          <w:rFonts w:ascii="Arial" w:hAnsi="Arial" w:cs="Arial"/>
          <w:sz w:val="24"/>
          <w:szCs w:val="24"/>
        </w:rPr>
        <w:t>R$</w:t>
      </w:r>
      <w:r>
        <w:rPr>
          <w:rFonts w:ascii="Arial" w:hAnsi="Arial" w:cs="Arial"/>
          <w:b/>
          <w:sz w:val="24"/>
          <w:szCs w:val="24"/>
        </w:rPr>
        <w:t xml:space="preserve"> </w:t>
      </w:r>
      <w:r w:rsidR="003D5C55">
        <w:rPr>
          <w:rFonts w:ascii="Arial" w:hAnsi="Arial" w:cs="Arial"/>
          <w:sz w:val="24"/>
          <w:szCs w:val="24"/>
        </w:rPr>
        <w:t>10.400.000,00</w:t>
      </w:r>
      <w:r w:rsidR="0069238B">
        <w:rPr>
          <w:rFonts w:ascii="Arial" w:hAnsi="Arial" w:cs="Arial"/>
          <w:sz w:val="24"/>
          <w:szCs w:val="24"/>
        </w:rPr>
        <w:t xml:space="preserve"> (</w:t>
      </w:r>
      <w:r w:rsidR="003D5C55">
        <w:rPr>
          <w:rFonts w:ascii="Arial" w:hAnsi="Arial" w:cs="Arial"/>
          <w:sz w:val="24"/>
          <w:szCs w:val="24"/>
        </w:rPr>
        <w:t xml:space="preserve">Dez </w:t>
      </w:r>
      <w:r w:rsidR="0069238B">
        <w:rPr>
          <w:rFonts w:ascii="Arial" w:hAnsi="Arial" w:cs="Arial"/>
          <w:sz w:val="24"/>
          <w:szCs w:val="24"/>
        </w:rPr>
        <w:t>milhões</w:t>
      </w:r>
      <w:r w:rsidR="003D5C55">
        <w:rPr>
          <w:rFonts w:ascii="Arial" w:hAnsi="Arial" w:cs="Arial"/>
          <w:sz w:val="24"/>
          <w:szCs w:val="24"/>
        </w:rPr>
        <w:t xml:space="preserve"> e quatrocentos mil reais</w:t>
      </w:r>
      <w:r w:rsidR="0069238B">
        <w:rPr>
          <w:rFonts w:ascii="Arial" w:hAnsi="Arial" w:cs="Arial"/>
          <w:sz w:val="24"/>
          <w:szCs w:val="24"/>
        </w:rPr>
        <w:t>)</w:t>
      </w:r>
    </w:p>
    <w:p w14:paraId="088CC5E7" w14:textId="03752205" w:rsidR="00002E99" w:rsidRDefault="00002E99" w:rsidP="00002E9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proofErr w:type="gramStart"/>
      <w:r>
        <w:rPr>
          <w:rFonts w:ascii="Arial" w:hAnsi="Arial" w:cs="Arial"/>
          <w:b/>
          <w:sz w:val="24"/>
          <w:szCs w:val="24"/>
        </w:rPr>
        <w:t>N.º</w:t>
      </w:r>
      <w:proofErr w:type="gramEnd"/>
      <w:r>
        <w:rPr>
          <w:rFonts w:ascii="Arial" w:hAnsi="Arial" w:cs="Arial"/>
          <w:b/>
          <w:sz w:val="24"/>
          <w:szCs w:val="24"/>
        </w:rPr>
        <w:t xml:space="preserve"> de Unidades: </w:t>
      </w:r>
      <w:r w:rsidR="003D5C55">
        <w:rPr>
          <w:rFonts w:ascii="Arial" w:hAnsi="Arial" w:cs="Arial"/>
          <w:sz w:val="24"/>
          <w:szCs w:val="24"/>
        </w:rPr>
        <w:t>80</w:t>
      </w:r>
    </w:p>
    <w:p w14:paraId="54338EF5" w14:textId="1A8725EF" w:rsidR="003D5C55" w:rsidRDefault="003D5C55" w:rsidP="00002E9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3D5C55">
        <w:rPr>
          <w:rFonts w:ascii="Arial" w:hAnsi="Arial" w:cs="Arial"/>
          <w:b/>
          <w:sz w:val="24"/>
          <w:szCs w:val="24"/>
        </w:rPr>
        <w:t xml:space="preserve">Fonte do Recurso </w:t>
      </w:r>
      <w:r>
        <w:rPr>
          <w:rFonts w:ascii="Arial" w:hAnsi="Arial" w:cs="Arial"/>
          <w:b/>
          <w:sz w:val="24"/>
          <w:szCs w:val="24"/>
        </w:rPr>
        <w:t>F</w:t>
      </w:r>
      <w:r w:rsidRPr="003D5C55">
        <w:rPr>
          <w:rFonts w:ascii="Arial" w:hAnsi="Arial" w:cs="Arial"/>
          <w:b/>
          <w:sz w:val="24"/>
          <w:szCs w:val="24"/>
        </w:rPr>
        <w:t>inanceiro:</w:t>
      </w:r>
      <w:r w:rsidR="00315604">
        <w:rPr>
          <w:rFonts w:ascii="Arial" w:hAnsi="Arial" w:cs="Arial"/>
          <w:sz w:val="24"/>
          <w:szCs w:val="24"/>
        </w:rPr>
        <w:t xml:space="preserve"> Companhia de Habitação do P</w:t>
      </w:r>
      <w:r>
        <w:rPr>
          <w:rFonts w:ascii="Arial" w:hAnsi="Arial" w:cs="Arial"/>
          <w:sz w:val="24"/>
          <w:szCs w:val="24"/>
        </w:rPr>
        <w:t xml:space="preserve">araná - </w:t>
      </w:r>
      <w:proofErr w:type="spellStart"/>
      <w:r>
        <w:rPr>
          <w:rFonts w:ascii="Arial" w:hAnsi="Arial" w:cs="Arial"/>
          <w:sz w:val="24"/>
          <w:szCs w:val="24"/>
        </w:rPr>
        <w:t>Cohapar</w:t>
      </w:r>
      <w:proofErr w:type="spellEnd"/>
    </w:p>
    <w:p w14:paraId="2ED68F17" w14:textId="4F331E90" w:rsidR="00002E99" w:rsidRDefault="003D5C55" w:rsidP="00002E9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3D5C55">
        <w:rPr>
          <w:rFonts w:ascii="Arial" w:hAnsi="Arial" w:cs="Arial"/>
          <w:b/>
          <w:sz w:val="24"/>
          <w:szCs w:val="24"/>
        </w:rPr>
        <w:t>Convênio:</w:t>
      </w:r>
      <w:r>
        <w:rPr>
          <w:rFonts w:ascii="Arial" w:hAnsi="Arial" w:cs="Arial"/>
          <w:b/>
          <w:sz w:val="24"/>
          <w:szCs w:val="24"/>
        </w:rPr>
        <w:t xml:space="preserve"> </w:t>
      </w:r>
      <w:r w:rsidR="00B020CF" w:rsidRPr="00B020CF">
        <w:rPr>
          <w:rFonts w:ascii="Arial" w:hAnsi="Arial" w:cs="Arial"/>
          <w:sz w:val="24"/>
          <w:szCs w:val="24"/>
        </w:rPr>
        <w:t>246/2026</w:t>
      </w:r>
      <w:r w:rsidR="00BA33AD">
        <w:rPr>
          <w:rFonts w:ascii="Arial" w:hAnsi="Arial" w:cs="Arial"/>
          <w:sz w:val="24"/>
          <w:szCs w:val="24"/>
        </w:rPr>
        <w:t xml:space="preserve"> </w:t>
      </w:r>
      <w:r w:rsidR="00315604">
        <w:rPr>
          <w:rFonts w:ascii="Arial" w:hAnsi="Arial" w:cs="Arial"/>
          <w:sz w:val="24"/>
          <w:szCs w:val="24"/>
        </w:rPr>
        <w:t>–</w:t>
      </w:r>
      <w:r w:rsidR="00BA33AD">
        <w:rPr>
          <w:rFonts w:ascii="Arial" w:hAnsi="Arial" w:cs="Arial"/>
          <w:sz w:val="24"/>
          <w:szCs w:val="24"/>
        </w:rPr>
        <w:t xml:space="preserve"> </w:t>
      </w:r>
      <w:r w:rsidR="00315604">
        <w:rPr>
          <w:rFonts w:ascii="Arial" w:hAnsi="Arial" w:cs="Arial"/>
          <w:sz w:val="24"/>
          <w:szCs w:val="24"/>
        </w:rPr>
        <w:t>Celebrado entre a Companhia de Habitação do Paraná e o Município de Rio Bonito do I</w:t>
      </w:r>
      <w:r w:rsidR="00567CA5">
        <w:rPr>
          <w:rFonts w:ascii="Arial" w:hAnsi="Arial" w:cs="Arial"/>
          <w:sz w:val="24"/>
          <w:szCs w:val="24"/>
        </w:rPr>
        <w:t xml:space="preserve">guaçu – Motivado pelo </w:t>
      </w:r>
      <w:r w:rsidR="00315604">
        <w:rPr>
          <w:rFonts w:ascii="Arial" w:hAnsi="Arial" w:cs="Arial"/>
          <w:sz w:val="24"/>
          <w:szCs w:val="24"/>
        </w:rPr>
        <w:t xml:space="preserve"> </w:t>
      </w:r>
    </w:p>
    <w:p w14:paraId="553738A4" w14:textId="1F6945B4" w:rsidR="00B020CF" w:rsidRDefault="00BA33AD" w:rsidP="00002E9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BA33AD">
        <w:rPr>
          <w:rFonts w:ascii="Arial" w:hAnsi="Arial" w:cs="Arial"/>
          <w:b/>
          <w:sz w:val="24"/>
          <w:szCs w:val="24"/>
        </w:rPr>
        <w:t>Programa:</w:t>
      </w:r>
      <w:r>
        <w:rPr>
          <w:rFonts w:ascii="Arial" w:hAnsi="Arial" w:cs="Arial"/>
          <w:sz w:val="24"/>
          <w:szCs w:val="24"/>
        </w:rPr>
        <w:t xml:space="preserve"> Casa Fácil PR</w:t>
      </w:r>
    </w:p>
    <w:p w14:paraId="1F802AE0" w14:textId="0F373D15" w:rsidR="00B020CF" w:rsidRDefault="00B020CF" w:rsidP="00002E9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14:paraId="552F1942" w14:textId="28145BDE" w:rsidR="00B020CF" w:rsidRDefault="00B020CF" w:rsidP="00002E9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14:paraId="60809B0B" w14:textId="2AAC3056" w:rsidR="00B020CF" w:rsidRDefault="00B020CF" w:rsidP="00CE331E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NewRoman" w:hAnsi="TimesNewRoman" w:cs="TimesNewRoman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Este documento apresenta o Estudo Técnico Preliminar (ETP), que serve essencialmente para assegurar a viabilidade da contratação além de levantar elementos essenciais que subsidiarão a elaboração do Termo de Referência</w:t>
      </w:r>
      <w:r>
        <w:rPr>
          <w:rFonts w:ascii="TimesNewRoman" w:hAnsi="TimesNewRoman" w:cs="TimesNewRoman"/>
          <w:sz w:val="24"/>
          <w:szCs w:val="24"/>
        </w:rPr>
        <w:t>.</w:t>
      </w:r>
    </w:p>
    <w:p w14:paraId="40C8EC35" w14:textId="77777777" w:rsidR="00B020CF" w:rsidRDefault="00B020CF" w:rsidP="00B020CF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O princípio do planejamento é um dos pilares da Lei 14.133/2021 e tem como</w:t>
      </w:r>
    </w:p>
    <w:p w14:paraId="4FAF1609" w14:textId="58621D30" w:rsidR="00B020CF" w:rsidRDefault="00B020CF" w:rsidP="00B020CF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4"/>
          <w:szCs w:val="24"/>
        </w:rPr>
      </w:pPr>
      <w:proofErr w:type="gramStart"/>
      <w:r>
        <w:rPr>
          <w:rFonts w:ascii="Arial" w:hAnsi="Arial" w:cs="Arial"/>
          <w:sz w:val="24"/>
          <w:szCs w:val="24"/>
        </w:rPr>
        <w:t>objetivo</w:t>
      </w:r>
      <w:proofErr w:type="gramEnd"/>
      <w:r>
        <w:rPr>
          <w:rFonts w:ascii="Arial" w:hAnsi="Arial" w:cs="Arial"/>
          <w:sz w:val="24"/>
          <w:szCs w:val="24"/>
        </w:rPr>
        <w:t xml:space="preserve"> assegurar que as licitações e os contratos públicos sejam conduzidos de forma mais eficiente e transparente.</w:t>
      </w:r>
    </w:p>
    <w:p w14:paraId="49DED030" w14:textId="660DB10A" w:rsidR="00B020CF" w:rsidRDefault="00B020CF" w:rsidP="00B020CF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Para tanto, a nova lei estabelece uma série de regras e procedimentos que devem ser observados na fase de planejamento da contratação pública, dentre elas a obrigatoriedade da elaboração de estudos técnicos preliminares para todas as contratações públicas, destacando-se assim a importância do princípio do planejamento.</w:t>
      </w:r>
    </w:p>
    <w:p w14:paraId="03E58CAB" w14:textId="77777777" w:rsidR="00B020CF" w:rsidRDefault="00B020CF" w:rsidP="00B020CF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O presente documento caracteriza a primeira etapa da fase de planejamento e</w:t>
      </w:r>
    </w:p>
    <w:p w14:paraId="261539F1" w14:textId="0BB8C4E1" w:rsidR="00B020CF" w:rsidRDefault="00B020CF" w:rsidP="00B020CF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4"/>
          <w:szCs w:val="24"/>
        </w:rPr>
      </w:pPr>
      <w:proofErr w:type="gramStart"/>
      <w:r>
        <w:rPr>
          <w:rFonts w:ascii="Arial" w:hAnsi="Arial" w:cs="Arial"/>
          <w:sz w:val="24"/>
          <w:szCs w:val="24"/>
        </w:rPr>
        <w:t>apresenta</w:t>
      </w:r>
      <w:proofErr w:type="gramEnd"/>
      <w:r>
        <w:rPr>
          <w:rFonts w:ascii="Arial" w:hAnsi="Arial" w:cs="Arial"/>
          <w:sz w:val="24"/>
          <w:szCs w:val="24"/>
        </w:rPr>
        <w:t xml:space="preserve"> os devidos estudos para a contratação de solução que atendera à necessidade abaixo especificada.</w:t>
      </w:r>
    </w:p>
    <w:p w14:paraId="175CA473" w14:textId="77777777" w:rsidR="00B020CF" w:rsidRDefault="00B020CF" w:rsidP="00B020CF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O objetivo principal é estudar detalhadamente a necessidade e identificar no</w:t>
      </w:r>
    </w:p>
    <w:p w14:paraId="581D97B5" w14:textId="77777777" w:rsidR="00B020CF" w:rsidRDefault="00B020CF" w:rsidP="00B020CF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4"/>
          <w:szCs w:val="24"/>
        </w:rPr>
      </w:pPr>
      <w:proofErr w:type="gramStart"/>
      <w:r>
        <w:rPr>
          <w:rFonts w:ascii="Arial" w:hAnsi="Arial" w:cs="Arial"/>
          <w:sz w:val="24"/>
          <w:szCs w:val="24"/>
        </w:rPr>
        <w:t>mercado</w:t>
      </w:r>
      <w:proofErr w:type="gramEnd"/>
      <w:r>
        <w:rPr>
          <w:rFonts w:ascii="Arial" w:hAnsi="Arial" w:cs="Arial"/>
          <w:sz w:val="24"/>
          <w:szCs w:val="24"/>
        </w:rPr>
        <w:t xml:space="preserve"> a melhor solução para supri-la, em observância às normas vigentes e aos</w:t>
      </w:r>
    </w:p>
    <w:p w14:paraId="30151237" w14:textId="0251E2FC" w:rsidR="00B020CF" w:rsidRDefault="00B020CF" w:rsidP="00B020C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proofErr w:type="gramStart"/>
      <w:r>
        <w:rPr>
          <w:rFonts w:ascii="Arial" w:hAnsi="Arial" w:cs="Arial"/>
          <w:sz w:val="24"/>
          <w:szCs w:val="24"/>
        </w:rPr>
        <w:t>princípios</w:t>
      </w:r>
      <w:proofErr w:type="gramEnd"/>
      <w:r>
        <w:rPr>
          <w:rFonts w:ascii="Arial" w:hAnsi="Arial" w:cs="Arial"/>
          <w:sz w:val="24"/>
          <w:szCs w:val="24"/>
        </w:rPr>
        <w:t xml:space="preserve"> que regem a Administração Pública.</w:t>
      </w:r>
    </w:p>
    <w:p w14:paraId="4F4CB11A" w14:textId="1106FE17" w:rsidR="00B020CF" w:rsidRDefault="00B020CF" w:rsidP="00B020C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14:paraId="544E6B02" w14:textId="75CBE4DF" w:rsidR="00B020CF" w:rsidRDefault="00B020CF" w:rsidP="00002E9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14:paraId="47EEA089" w14:textId="763E4F3D" w:rsidR="00DA12C3" w:rsidRPr="004F711C" w:rsidRDefault="00525D84" w:rsidP="19ABB25F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b/>
          <w:bCs/>
          <w:sz w:val="24"/>
          <w:szCs w:val="24"/>
        </w:rPr>
      </w:pPr>
      <w:r w:rsidRPr="004F711C">
        <w:rPr>
          <w:rFonts w:ascii="Arial" w:hAnsi="Arial" w:cs="Arial"/>
          <w:b/>
          <w:bCs/>
          <w:sz w:val="24"/>
          <w:szCs w:val="24"/>
        </w:rPr>
        <w:t xml:space="preserve">Informações </w:t>
      </w:r>
      <w:r w:rsidR="68E79C63" w:rsidRPr="004F711C">
        <w:rPr>
          <w:rFonts w:ascii="Arial" w:hAnsi="Arial" w:cs="Arial"/>
          <w:b/>
          <w:bCs/>
          <w:sz w:val="24"/>
          <w:szCs w:val="24"/>
        </w:rPr>
        <w:t>b</w:t>
      </w:r>
      <w:r w:rsidRPr="004F711C">
        <w:rPr>
          <w:rFonts w:ascii="Arial" w:hAnsi="Arial" w:cs="Arial"/>
          <w:b/>
          <w:bCs/>
          <w:sz w:val="24"/>
          <w:szCs w:val="24"/>
        </w:rPr>
        <w:t>ásicas</w:t>
      </w:r>
    </w:p>
    <w:p w14:paraId="7364F73B" w14:textId="12C2D42E" w:rsidR="00450FD8" w:rsidRDefault="004F711C" w:rsidP="00CE331E">
      <w:pPr>
        <w:spacing w:after="0" w:line="240" w:lineRule="auto"/>
        <w:ind w:left="360" w:firstLine="36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Contratação via Processo Licitatório na Modalidade Concorrência </w:t>
      </w:r>
      <w:r w:rsidR="00CA2882">
        <w:rPr>
          <w:rFonts w:ascii="Arial" w:hAnsi="Arial" w:cs="Arial"/>
          <w:sz w:val="24"/>
          <w:szCs w:val="24"/>
        </w:rPr>
        <w:t xml:space="preserve">Eletrônica </w:t>
      </w:r>
      <w:r>
        <w:rPr>
          <w:rFonts w:ascii="Arial" w:hAnsi="Arial" w:cs="Arial"/>
          <w:sz w:val="24"/>
          <w:szCs w:val="24"/>
        </w:rPr>
        <w:t>de empresa especializada (Construtora) para construção de um Conjunto Habitacional Unifamiliar</w:t>
      </w:r>
      <w:r w:rsidR="00CA2882">
        <w:rPr>
          <w:rFonts w:ascii="Arial" w:hAnsi="Arial" w:cs="Arial"/>
          <w:sz w:val="24"/>
          <w:szCs w:val="24"/>
        </w:rPr>
        <w:t xml:space="preserve"> com </w:t>
      </w:r>
      <w:r w:rsidR="00B020CF">
        <w:rPr>
          <w:rFonts w:ascii="Arial" w:hAnsi="Arial" w:cs="Arial"/>
          <w:sz w:val="24"/>
          <w:szCs w:val="24"/>
        </w:rPr>
        <w:t>80</w:t>
      </w:r>
      <w:r w:rsidR="00CA2882">
        <w:rPr>
          <w:rFonts w:ascii="Arial" w:hAnsi="Arial" w:cs="Arial"/>
          <w:sz w:val="24"/>
          <w:szCs w:val="24"/>
        </w:rPr>
        <w:t xml:space="preserve"> unidades</w:t>
      </w:r>
      <w:r>
        <w:rPr>
          <w:rFonts w:ascii="Arial" w:hAnsi="Arial" w:cs="Arial"/>
          <w:sz w:val="24"/>
          <w:szCs w:val="24"/>
        </w:rPr>
        <w:t>, conforme o</w:t>
      </w:r>
      <w:r w:rsidR="00B020CF">
        <w:rPr>
          <w:rFonts w:ascii="Arial" w:hAnsi="Arial" w:cs="Arial"/>
          <w:sz w:val="24"/>
          <w:szCs w:val="24"/>
        </w:rPr>
        <w:t xml:space="preserve"> convênio </w:t>
      </w:r>
      <w:proofErr w:type="gramStart"/>
      <w:r w:rsidR="00B020CF">
        <w:rPr>
          <w:rFonts w:ascii="Arial" w:hAnsi="Arial" w:cs="Arial"/>
          <w:sz w:val="24"/>
          <w:szCs w:val="24"/>
        </w:rPr>
        <w:t>n.º</w:t>
      </w:r>
      <w:proofErr w:type="gramEnd"/>
      <w:r w:rsidR="00B020CF">
        <w:rPr>
          <w:rFonts w:ascii="Arial" w:hAnsi="Arial" w:cs="Arial"/>
          <w:sz w:val="24"/>
          <w:szCs w:val="24"/>
        </w:rPr>
        <w:t xml:space="preserve"> 246/2026 firmado </w:t>
      </w:r>
      <w:r w:rsidR="00450FD8">
        <w:rPr>
          <w:rFonts w:ascii="Arial" w:hAnsi="Arial" w:cs="Arial"/>
          <w:sz w:val="24"/>
          <w:szCs w:val="24"/>
        </w:rPr>
        <w:t xml:space="preserve">entre a Companhia de Habitação do </w:t>
      </w:r>
      <w:r w:rsidR="00CE331E">
        <w:rPr>
          <w:rFonts w:ascii="Arial" w:hAnsi="Arial" w:cs="Arial"/>
          <w:sz w:val="24"/>
          <w:szCs w:val="24"/>
        </w:rPr>
        <w:t>Paraná</w:t>
      </w:r>
      <w:r w:rsidR="00450FD8">
        <w:rPr>
          <w:rFonts w:ascii="Arial" w:hAnsi="Arial" w:cs="Arial"/>
          <w:sz w:val="24"/>
          <w:szCs w:val="24"/>
        </w:rPr>
        <w:t xml:space="preserve"> – COHAPAR e o Município de Rio Bonito do Iguaçu. </w:t>
      </w:r>
    </w:p>
    <w:p w14:paraId="7F0D325F" w14:textId="77777777" w:rsidR="00450FD8" w:rsidRDefault="00450FD8" w:rsidP="00632469">
      <w:pPr>
        <w:spacing w:after="0" w:line="240" w:lineRule="auto"/>
        <w:ind w:left="360"/>
        <w:jc w:val="both"/>
        <w:rPr>
          <w:rFonts w:ascii="Arial" w:hAnsi="Arial" w:cs="Arial"/>
          <w:sz w:val="24"/>
          <w:szCs w:val="24"/>
        </w:rPr>
      </w:pPr>
    </w:p>
    <w:p w14:paraId="5CEACEE9" w14:textId="77777777" w:rsidR="00450FD8" w:rsidRDefault="00450FD8" w:rsidP="00632469">
      <w:pPr>
        <w:spacing w:after="0" w:line="240" w:lineRule="auto"/>
        <w:ind w:left="360"/>
        <w:jc w:val="both"/>
        <w:rPr>
          <w:rFonts w:ascii="Arial" w:hAnsi="Arial" w:cs="Arial"/>
          <w:sz w:val="24"/>
          <w:szCs w:val="24"/>
        </w:rPr>
      </w:pPr>
    </w:p>
    <w:p w14:paraId="12054D7A" w14:textId="25522F3C" w:rsidR="26780683" w:rsidRDefault="004F711C" w:rsidP="00632469">
      <w:pPr>
        <w:spacing w:after="0" w:line="240" w:lineRule="auto"/>
        <w:ind w:left="36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.</w:t>
      </w:r>
    </w:p>
    <w:p w14:paraId="698A4AFD" w14:textId="77777777" w:rsidR="00632469" w:rsidRDefault="00632469" w:rsidP="00632469">
      <w:pPr>
        <w:spacing w:after="0" w:line="240" w:lineRule="auto"/>
        <w:ind w:left="360"/>
        <w:jc w:val="both"/>
        <w:rPr>
          <w:rFonts w:ascii="Arial" w:hAnsi="Arial" w:cs="Arial"/>
          <w:sz w:val="24"/>
          <w:szCs w:val="24"/>
        </w:rPr>
      </w:pPr>
    </w:p>
    <w:p w14:paraId="2B9495EC" w14:textId="7858C8E0" w:rsidR="00632469" w:rsidRDefault="00632469" w:rsidP="00CE331E">
      <w:pPr>
        <w:spacing w:after="0" w:line="240" w:lineRule="auto"/>
        <w:ind w:left="360" w:hanging="360"/>
        <w:jc w:val="both"/>
        <w:rPr>
          <w:rFonts w:ascii="Arial" w:hAnsi="Arial" w:cs="Arial"/>
          <w:b/>
          <w:sz w:val="24"/>
          <w:szCs w:val="24"/>
        </w:rPr>
      </w:pPr>
      <w:r w:rsidRPr="00632469">
        <w:rPr>
          <w:rFonts w:ascii="Arial" w:hAnsi="Arial" w:cs="Arial"/>
          <w:b/>
          <w:sz w:val="24"/>
          <w:szCs w:val="24"/>
        </w:rPr>
        <w:lastRenderedPageBreak/>
        <w:t xml:space="preserve">1.2. Justificativa para a </w:t>
      </w:r>
      <w:r>
        <w:rPr>
          <w:rFonts w:ascii="Arial" w:hAnsi="Arial" w:cs="Arial"/>
          <w:b/>
          <w:sz w:val="24"/>
          <w:szCs w:val="24"/>
        </w:rPr>
        <w:t>I</w:t>
      </w:r>
      <w:r w:rsidRPr="00632469">
        <w:rPr>
          <w:rFonts w:ascii="Arial" w:hAnsi="Arial" w:cs="Arial"/>
          <w:b/>
          <w:sz w:val="24"/>
          <w:szCs w:val="24"/>
        </w:rPr>
        <w:t>nversão de Fases</w:t>
      </w:r>
    </w:p>
    <w:p w14:paraId="61DD8DBD" w14:textId="14AE7827" w:rsidR="00632469" w:rsidRDefault="00632469" w:rsidP="00632469">
      <w:pPr>
        <w:pStyle w:val="Ttulo2"/>
        <w:keepLines/>
        <w:numPr>
          <w:ilvl w:val="0"/>
          <w:numId w:val="17"/>
        </w:numPr>
        <w:tabs>
          <w:tab w:val="clear" w:pos="1701"/>
        </w:tabs>
        <w:jc w:val="left"/>
        <w:rPr>
          <w:rStyle w:val="Forte"/>
          <w:rFonts w:ascii="Arial" w:hAnsi="Arial" w:cs="Arial"/>
          <w:color w:val="auto"/>
        </w:rPr>
      </w:pPr>
      <w:r w:rsidRPr="00632469">
        <w:rPr>
          <w:rStyle w:val="Forte"/>
          <w:rFonts w:ascii="Arial" w:hAnsi="Arial" w:cs="Arial"/>
          <w:color w:val="auto"/>
        </w:rPr>
        <w:t>A Justificativa será evidenciada por ocasião do Termo de referencia</w:t>
      </w:r>
    </w:p>
    <w:p w14:paraId="04443C39" w14:textId="77777777" w:rsidR="00632469" w:rsidRPr="00632469" w:rsidRDefault="00632469" w:rsidP="00632469">
      <w:pPr>
        <w:spacing w:after="0" w:line="240" w:lineRule="auto"/>
      </w:pPr>
    </w:p>
    <w:p w14:paraId="7253E1C3" w14:textId="642D4D44" w:rsidR="00DA12C3" w:rsidRDefault="00525D84" w:rsidP="00632469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hAnsi="Arial" w:cs="Arial"/>
          <w:b/>
          <w:bCs/>
          <w:sz w:val="24"/>
          <w:szCs w:val="24"/>
        </w:rPr>
      </w:pPr>
      <w:r w:rsidRPr="004F711C">
        <w:rPr>
          <w:rFonts w:ascii="Arial" w:hAnsi="Arial" w:cs="Arial"/>
          <w:b/>
          <w:bCs/>
          <w:sz w:val="24"/>
          <w:szCs w:val="24"/>
        </w:rPr>
        <w:t xml:space="preserve">Descrição da </w:t>
      </w:r>
      <w:r w:rsidR="3606ABAB" w:rsidRPr="004F711C">
        <w:rPr>
          <w:rFonts w:ascii="Arial" w:hAnsi="Arial" w:cs="Arial"/>
          <w:b/>
          <w:bCs/>
          <w:sz w:val="24"/>
          <w:szCs w:val="24"/>
        </w:rPr>
        <w:t>n</w:t>
      </w:r>
      <w:r w:rsidRPr="004F711C">
        <w:rPr>
          <w:rFonts w:ascii="Arial" w:hAnsi="Arial" w:cs="Arial"/>
          <w:b/>
          <w:bCs/>
          <w:sz w:val="24"/>
          <w:szCs w:val="24"/>
        </w:rPr>
        <w:t xml:space="preserve">ecessidade </w:t>
      </w:r>
    </w:p>
    <w:p w14:paraId="38FA0A23" w14:textId="77777777" w:rsidR="000B7B39" w:rsidRPr="004F711C" w:rsidRDefault="000B7B39" w:rsidP="000B7B3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/>
        <w:jc w:val="both"/>
        <w:rPr>
          <w:rFonts w:ascii="Arial" w:hAnsi="Arial" w:cs="Arial"/>
          <w:b/>
          <w:bCs/>
          <w:sz w:val="24"/>
          <w:szCs w:val="24"/>
        </w:rPr>
      </w:pPr>
    </w:p>
    <w:p w14:paraId="1708EAE1" w14:textId="4C86EDB8" w:rsidR="00DA12C3" w:rsidRPr="004F711C" w:rsidRDefault="00525D84" w:rsidP="00A80D1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sz w:val="24"/>
          <w:szCs w:val="24"/>
        </w:rPr>
      </w:pPr>
      <w:r w:rsidRPr="004F711C">
        <w:rPr>
          <w:rFonts w:ascii="Arial" w:hAnsi="Arial" w:cs="Arial"/>
          <w:sz w:val="24"/>
          <w:szCs w:val="24"/>
        </w:rPr>
        <w:t xml:space="preserve">2.1. O presente documento visa analisar a viabilidade da eventual e futura contratação de empresa especializada para execução de obra de engenharia para </w:t>
      </w:r>
      <w:r w:rsidR="00A80D10" w:rsidRPr="004F711C">
        <w:rPr>
          <w:rFonts w:ascii="Arial" w:hAnsi="Arial" w:cs="Arial"/>
          <w:sz w:val="24"/>
          <w:szCs w:val="24"/>
        </w:rPr>
        <w:t>Construção de Habitação unifamiliar (</w:t>
      </w:r>
      <w:r w:rsidR="00450FD8">
        <w:rPr>
          <w:rFonts w:ascii="Arial" w:hAnsi="Arial" w:cs="Arial"/>
          <w:sz w:val="24"/>
          <w:szCs w:val="24"/>
        </w:rPr>
        <w:t>80</w:t>
      </w:r>
      <w:r w:rsidR="004F711C">
        <w:rPr>
          <w:rFonts w:ascii="Arial" w:hAnsi="Arial" w:cs="Arial"/>
          <w:sz w:val="24"/>
          <w:szCs w:val="24"/>
        </w:rPr>
        <w:t xml:space="preserve"> </w:t>
      </w:r>
      <w:r w:rsidR="00A80D10" w:rsidRPr="004F711C">
        <w:rPr>
          <w:rFonts w:ascii="Arial" w:hAnsi="Arial" w:cs="Arial"/>
          <w:sz w:val="24"/>
          <w:szCs w:val="24"/>
        </w:rPr>
        <w:t>unidades)</w:t>
      </w:r>
      <w:r w:rsidRPr="004F711C">
        <w:rPr>
          <w:rFonts w:ascii="Arial" w:hAnsi="Arial" w:cs="Arial"/>
          <w:sz w:val="24"/>
          <w:szCs w:val="24"/>
        </w:rPr>
        <w:t xml:space="preserve">, em atendimento às necessidades </w:t>
      </w:r>
      <w:r w:rsidR="00A80D10" w:rsidRPr="004F711C">
        <w:rPr>
          <w:rFonts w:ascii="Arial" w:hAnsi="Arial" w:cs="Arial"/>
          <w:sz w:val="24"/>
          <w:szCs w:val="24"/>
        </w:rPr>
        <w:t xml:space="preserve">de habitação para interesse social </w:t>
      </w:r>
      <w:r w:rsidRPr="004F711C">
        <w:rPr>
          <w:rFonts w:ascii="Arial" w:hAnsi="Arial" w:cs="Arial"/>
          <w:sz w:val="24"/>
          <w:szCs w:val="24"/>
        </w:rPr>
        <w:t>da Prefeitura</w:t>
      </w:r>
      <w:r w:rsidR="422FC6DF" w:rsidRPr="004F711C">
        <w:rPr>
          <w:rFonts w:ascii="Arial" w:hAnsi="Arial" w:cs="Arial"/>
          <w:sz w:val="24"/>
          <w:szCs w:val="24"/>
        </w:rPr>
        <w:t xml:space="preserve"> </w:t>
      </w:r>
      <w:r w:rsidR="009E69B5" w:rsidRPr="004F711C">
        <w:rPr>
          <w:rFonts w:ascii="Arial" w:hAnsi="Arial" w:cs="Arial"/>
          <w:sz w:val="24"/>
          <w:szCs w:val="24"/>
        </w:rPr>
        <w:t xml:space="preserve">Municipal de </w:t>
      </w:r>
      <w:r w:rsidR="00AC6F54">
        <w:rPr>
          <w:rFonts w:ascii="Arial" w:hAnsi="Arial" w:cs="Arial"/>
          <w:sz w:val="24"/>
          <w:szCs w:val="24"/>
        </w:rPr>
        <w:t xml:space="preserve">Rio Bonito do Iguaçu </w:t>
      </w:r>
      <w:r w:rsidR="009E69B5" w:rsidRPr="004F711C">
        <w:rPr>
          <w:rFonts w:ascii="Arial" w:hAnsi="Arial" w:cs="Arial"/>
          <w:sz w:val="24"/>
          <w:szCs w:val="24"/>
        </w:rPr>
        <w:t>- PR</w:t>
      </w:r>
      <w:r w:rsidRPr="004F711C">
        <w:rPr>
          <w:rFonts w:ascii="Arial" w:hAnsi="Arial" w:cs="Arial"/>
          <w:sz w:val="24"/>
          <w:szCs w:val="24"/>
        </w:rPr>
        <w:t xml:space="preserve">, através da liberação de recursos </w:t>
      </w:r>
      <w:r w:rsidR="00450FD8">
        <w:rPr>
          <w:rFonts w:ascii="Arial" w:hAnsi="Arial" w:cs="Arial"/>
          <w:sz w:val="24"/>
          <w:szCs w:val="24"/>
        </w:rPr>
        <w:t xml:space="preserve">da Companhia de Habitação do Paraná – COHAPAR, </w:t>
      </w:r>
      <w:r w:rsidR="00A80D10" w:rsidRPr="004F711C">
        <w:rPr>
          <w:rFonts w:ascii="Arial" w:hAnsi="Arial" w:cs="Arial"/>
          <w:sz w:val="24"/>
          <w:szCs w:val="24"/>
        </w:rPr>
        <w:t>instituído pel</w:t>
      </w:r>
      <w:r w:rsidR="00450FD8">
        <w:rPr>
          <w:rFonts w:ascii="Arial" w:hAnsi="Arial" w:cs="Arial"/>
          <w:sz w:val="24"/>
          <w:szCs w:val="24"/>
        </w:rPr>
        <w:t>o convênio</w:t>
      </w:r>
      <w:r w:rsidR="000B7B39">
        <w:rPr>
          <w:rFonts w:ascii="Arial" w:hAnsi="Arial" w:cs="Arial"/>
          <w:sz w:val="24"/>
          <w:szCs w:val="24"/>
        </w:rPr>
        <w:t xml:space="preserve"> n.º 246/2026</w:t>
      </w:r>
      <w:r w:rsidRPr="004F711C">
        <w:rPr>
          <w:rFonts w:ascii="Arial" w:hAnsi="Arial" w:cs="Arial"/>
          <w:sz w:val="24"/>
          <w:szCs w:val="24"/>
        </w:rPr>
        <w:t>,</w:t>
      </w:r>
      <w:r w:rsidR="000B7B39">
        <w:rPr>
          <w:rFonts w:ascii="Arial" w:hAnsi="Arial" w:cs="Arial"/>
          <w:sz w:val="24"/>
          <w:szCs w:val="24"/>
        </w:rPr>
        <w:t xml:space="preserve"> </w:t>
      </w:r>
      <w:r w:rsidR="00A80D10" w:rsidRPr="004F711C">
        <w:rPr>
          <w:rFonts w:ascii="Arial" w:hAnsi="Arial" w:cs="Arial"/>
          <w:sz w:val="24"/>
          <w:szCs w:val="24"/>
        </w:rPr>
        <w:t>visando atender à demanda habitacional e de desenvolvimento urbano, econômico, social e cultural, sustentabilidade, redução de vulnerabilidades e prevenção de riscos de desastres e à elevação dos padrões de habitabilidade, de segurança socioambiental e de qualidade de vida da população que será beneficiada</w:t>
      </w:r>
      <w:r w:rsidRPr="004F711C">
        <w:rPr>
          <w:rFonts w:ascii="Arial" w:hAnsi="Arial" w:cs="Arial"/>
          <w:sz w:val="24"/>
          <w:szCs w:val="24"/>
        </w:rPr>
        <w:t xml:space="preserve">. </w:t>
      </w:r>
    </w:p>
    <w:p w14:paraId="3F0162A7" w14:textId="36E78AAA" w:rsidR="0080685C" w:rsidRPr="004F711C" w:rsidRDefault="00525D84" w:rsidP="0080685C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sz w:val="24"/>
          <w:szCs w:val="24"/>
        </w:rPr>
      </w:pPr>
      <w:r w:rsidRPr="004F711C">
        <w:rPr>
          <w:rFonts w:ascii="Arial" w:hAnsi="Arial" w:cs="Arial"/>
          <w:sz w:val="24"/>
          <w:szCs w:val="24"/>
        </w:rPr>
        <w:t>2.</w:t>
      </w:r>
      <w:r w:rsidR="3BE7E297" w:rsidRPr="004F711C">
        <w:rPr>
          <w:rFonts w:ascii="Arial" w:hAnsi="Arial" w:cs="Arial"/>
          <w:sz w:val="24"/>
          <w:szCs w:val="24"/>
        </w:rPr>
        <w:t>2</w:t>
      </w:r>
      <w:r w:rsidRPr="004F711C">
        <w:rPr>
          <w:rFonts w:ascii="Arial" w:hAnsi="Arial" w:cs="Arial"/>
          <w:sz w:val="24"/>
          <w:szCs w:val="24"/>
        </w:rPr>
        <w:t xml:space="preserve">. </w:t>
      </w:r>
      <w:r w:rsidR="0080685C" w:rsidRPr="004F711C">
        <w:rPr>
          <w:rFonts w:ascii="Arial" w:hAnsi="Arial" w:cs="Arial"/>
          <w:sz w:val="24"/>
          <w:szCs w:val="24"/>
        </w:rPr>
        <w:t>A justificativa para a construção</w:t>
      </w:r>
      <w:r w:rsidR="008970D2" w:rsidRPr="004F711C">
        <w:rPr>
          <w:rFonts w:ascii="Arial" w:hAnsi="Arial" w:cs="Arial"/>
          <w:sz w:val="24"/>
          <w:szCs w:val="24"/>
        </w:rPr>
        <w:t xml:space="preserve"> de Habitação unifamiliar (</w:t>
      </w:r>
      <w:r w:rsidR="000B7B39">
        <w:rPr>
          <w:rFonts w:ascii="Arial" w:hAnsi="Arial" w:cs="Arial"/>
          <w:sz w:val="24"/>
          <w:szCs w:val="24"/>
        </w:rPr>
        <w:t>80</w:t>
      </w:r>
      <w:r w:rsidR="008970D2" w:rsidRPr="004F711C">
        <w:rPr>
          <w:rFonts w:ascii="Arial" w:hAnsi="Arial" w:cs="Arial"/>
          <w:sz w:val="24"/>
          <w:szCs w:val="24"/>
        </w:rPr>
        <w:t xml:space="preserve"> unidades) está</w:t>
      </w:r>
      <w:r w:rsidR="0080685C" w:rsidRPr="004F711C">
        <w:rPr>
          <w:rFonts w:ascii="Arial" w:hAnsi="Arial" w:cs="Arial"/>
          <w:sz w:val="24"/>
          <w:szCs w:val="24"/>
        </w:rPr>
        <w:t xml:space="preserve"> </w:t>
      </w:r>
      <w:r w:rsidR="008970D2" w:rsidRPr="004F711C">
        <w:rPr>
          <w:rFonts w:ascii="Arial" w:hAnsi="Arial" w:cs="Arial"/>
          <w:sz w:val="24"/>
          <w:szCs w:val="24"/>
        </w:rPr>
        <w:t xml:space="preserve">no levantamento realizado pela Secretaria Municipal de Assistência social, o qual aponta para um número significativo de famílias em situação de vulnerabilidade socioeconômica, residindo em áreas de risco, em ocupações irregulares. A construção das </w:t>
      </w:r>
      <w:r w:rsidR="00F97373">
        <w:rPr>
          <w:rFonts w:ascii="Arial" w:hAnsi="Arial" w:cs="Arial"/>
          <w:sz w:val="24"/>
          <w:szCs w:val="24"/>
        </w:rPr>
        <w:t>80</w:t>
      </w:r>
      <w:r w:rsidR="008970D2" w:rsidRPr="004F711C">
        <w:rPr>
          <w:rFonts w:ascii="Arial" w:hAnsi="Arial" w:cs="Arial"/>
          <w:sz w:val="24"/>
          <w:szCs w:val="24"/>
        </w:rPr>
        <w:t xml:space="preserve"> unidades visa atender prioritariamente famílias com baixa renda conforme critérios estabelecidos por programas habitacionais de interesse social.</w:t>
      </w:r>
    </w:p>
    <w:p w14:paraId="2119A738" w14:textId="1F0A2F7C" w:rsidR="008970D2" w:rsidRPr="004F711C" w:rsidRDefault="008970D2" w:rsidP="75BE9388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sz w:val="24"/>
          <w:szCs w:val="24"/>
        </w:rPr>
      </w:pPr>
      <w:r w:rsidRPr="004F711C">
        <w:rPr>
          <w:rFonts w:ascii="Arial" w:hAnsi="Arial" w:cs="Arial"/>
          <w:sz w:val="24"/>
          <w:szCs w:val="24"/>
        </w:rPr>
        <w:t>A medida encontra amparo na Lei nº 14.133/</w:t>
      </w:r>
      <w:r w:rsidR="005C18CC">
        <w:rPr>
          <w:rFonts w:ascii="Arial" w:hAnsi="Arial" w:cs="Arial"/>
          <w:sz w:val="24"/>
          <w:szCs w:val="24"/>
        </w:rPr>
        <w:t>24</w:t>
      </w:r>
      <w:r w:rsidRPr="004F711C">
        <w:rPr>
          <w:rFonts w:ascii="Arial" w:hAnsi="Arial" w:cs="Arial"/>
          <w:sz w:val="24"/>
          <w:szCs w:val="24"/>
        </w:rPr>
        <w:t>21, que determina a obrigatoriedade de planejamento prévio e estudos técnicos para contratações públicas. Ademais, a iniciativa está alinhada com a Política Nacional de Habitação (PNH), o Estatuto da Cidade (Lei nº 10.257/</w:t>
      </w:r>
      <w:r w:rsidR="005C18CC">
        <w:rPr>
          <w:rFonts w:ascii="Arial" w:hAnsi="Arial" w:cs="Arial"/>
          <w:sz w:val="24"/>
          <w:szCs w:val="24"/>
        </w:rPr>
        <w:t>24</w:t>
      </w:r>
      <w:r w:rsidRPr="004F711C">
        <w:rPr>
          <w:rFonts w:ascii="Arial" w:hAnsi="Arial" w:cs="Arial"/>
          <w:sz w:val="24"/>
          <w:szCs w:val="24"/>
        </w:rPr>
        <w:t>01) e diretrizes do Plano Diretor Municipal, que incentivam a produção habitacional de interesse social em áreas dotadas de infraestrutura urbana</w:t>
      </w:r>
    </w:p>
    <w:p w14:paraId="23C2F88C" w14:textId="45C3C6AC" w:rsidR="00DA12C3" w:rsidRPr="004F711C" w:rsidRDefault="00525D84" w:rsidP="75BE9388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sz w:val="24"/>
          <w:szCs w:val="24"/>
        </w:rPr>
      </w:pPr>
      <w:r w:rsidRPr="004F711C">
        <w:rPr>
          <w:rFonts w:ascii="Arial" w:hAnsi="Arial" w:cs="Arial"/>
          <w:sz w:val="24"/>
          <w:szCs w:val="24"/>
        </w:rPr>
        <w:t>2.</w:t>
      </w:r>
      <w:r w:rsidR="06745976" w:rsidRPr="004F711C">
        <w:rPr>
          <w:rFonts w:ascii="Arial" w:hAnsi="Arial" w:cs="Arial"/>
          <w:sz w:val="24"/>
          <w:szCs w:val="24"/>
        </w:rPr>
        <w:t>3</w:t>
      </w:r>
      <w:r w:rsidRPr="004F711C">
        <w:rPr>
          <w:rFonts w:ascii="Arial" w:hAnsi="Arial" w:cs="Arial"/>
          <w:sz w:val="24"/>
          <w:szCs w:val="24"/>
        </w:rPr>
        <w:t xml:space="preserve">. A problemática central que motiva </w:t>
      </w:r>
      <w:r w:rsidR="00921B0A" w:rsidRPr="004F711C">
        <w:rPr>
          <w:rFonts w:ascii="Arial" w:hAnsi="Arial" w:cs="Arial"/>
          <w:sz w:val="24"/>
          <w:szCs w:val="24"/>
        </w:rPr>
        <w:t>a presente contratação é a falta de acesso à moradia digna por parte de famílias em situação de vulnerabilidade socioeconômica, o que contribui para o agravamento do déficit habitacional e para a expansão desordenada do espaço urbano. Diversos estudos, diagnósticos sociais e levantamentos realizados pelo Secretaria de assistência social apontam para a existência de famílias vivendo em condições precárias de habitação, muitas das quais residem em áreas de risco, imóveis irregulares ou inadequados à convivência humana, sem acesso a serviços básicos como saneamento, água potável, energia elétrica regular e transporte público.</w:t>
      </w:r>
    </w:p>
    <w:p w14:paraId="373DD91B" w14:textId="43B5CF79" w:rsidR="00921B0A" w:rsidRPr="004F711C" w:rsidRDefault="00525D84" w:rsidP="00921B0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sz w:val="24"/>
          <w:szCs w:val="24"/>
        </w:rPr>
      </w:pPr>
      <w:r w:rsidRPr="004F711C">
        <w:rPr>
          <w:rFonts w:ascii="Arial" w:hAnsi="Arial" w:cs="Arial"/>
          <w:sz w:val="24"/>
          <w:szCs w:val="24"/>
        </w:rPr>
        <w:t>2.</w:t>
      </w:r>
      <w:r w:rsidR="5A01DE68" w:rsidRPr="004F711C">
        <w:rPr>
          <w:rFonts w:ascii="Arial" w:hAnsi="Arial" w:cs="Arial"/>
          <w:sz w:val="24"/>
          <w:szCs w:val="24"/>
        </w:rPr>
        <w:t>4</w:t>
      </w:r>
      <w:r w:rsidRPr="004F711C">
        <w:rPr>
          <w:rFonts w:ascii="Arial" w:hAnsi="Arial" w:cs="Arial"/>
          <w:sz w:val="24"/>
          <w:szCs w:val="24"/>
        </w:rPr>
        <w:t xml:space="preserve">. </w:t>
      </w:r>
      <w:r w:rsidR="00921B0A" w:rsidRPr="004F711C">
        <w:rPr>
          <w:rFonts w:ascii="Arial" w:hAnsi="Arial" w:cs="Arial"/>
          <w:sz w:val="24"/>
          <w:szCs w:val="24"/>
        </w:rPr>
        <w:t xml:space="preserve">Os impactos positivos da construção das </w:t>
      </w:r>
      <w:r w:rsidR="000B7B39">
        <w:rPr>
          <w:rFonts w:ascii="Arial" w:hAnsi="Arial" w:cs="Arial"/>
          <w:sz w:val="24"/>
          <w:szCs w:val="24"/>
        </w:rPr>
        <w:t>80</w:t>
      </w:r>
      <w:r w:rsidR="00921B0A" w:rsidRPr="004F711C">
        <w:rPr>
          <w:rFonts w:ascii="Arial" w:hAnsi="Arial" w:cs="Arial"/>
          <w:sz w:val="24"/>
          <w:szCs w:val="24"/>
        </w:rPr>
        <w:t xml:space="preserve"> unidades habitacionais de interesse social serão de ordem social, urbana, econômica e ambiental, alinhados com os princípios da eficiência, do desenvolvimento sustentável e da promoção do interesse público</w:t>
      </w:r>
      <w:r w:rsidRPr="004F711C">
        <w:rPr>
          <w:rFonts w:ascii="Arial" w:hAnsi="Arial" w:cs="Arial"/>
          <w:sz w:val="24"/>
          <w:szCs w:val="24"/>
        </w:rPr>
        <w:t>.</w:t>
      </w:r>
      <w:r w:rsidR="00921B0A" w:rsidRPr="004F711C">
        <w:rPr>
          <w:rFonts w:ascii="Arial" w:hAnsi="Arial" w:cs="Arial"/>
          <w:sz w:val="24"/>
          <w:szCs w:val="24"/>
        </w:rPr>
        <w:t xml:space="preserve"> Redução da vulnerabilidade social de famílias que atualmente vivem em condições precárias, proporcionando acesso a moradia segura e digna. Melhoria da qualidade de vida da população beneficiada, com reflexos positivos em saúde, educação e bem-estar geral. Promoção da inclusão social, contribuindo para o rompimento do ciclo de pobreza e exclusão, especialmente entre mulheres chefes de família, idosos e crianças. Valorização da cidadania, com a formalização do direito à moradia e estímulo à regularização fundiária. Redução da ocupação desordenada de </w:t>
      </w:r>
      <w:r w:rsidR="00921B0A" w:rsidRPr="004F711C">
        <w:rPr>
          <w:rFonts w:ascii="Arial" w:hAnsi="Arial" w:cs="Arial"/>
          <w:sz w:val="24"/>
          <w:szCs w:val="24"/>
        </w:rPr>
        <w:lastRenderedPageBreak/>
        <w:t>áreas irregulares e de risco, favorecendo o planejamento urbano e a racionalização do uso do solo. Incorporação de infraestrutura urbana adequada (pavimentação, água, esgoto, drenagem, energia elétrica), promovendo o adensamento ordenado e a integração territorial. Diminuição de custos públicos futuros com ações emergenciais em áreas de risco, remoções, saúde e assistência social. Geração de empregos diretos e indiretos durante a fase de execução da obra, movimentando o setor da construção civil local. Estímulo à economia local, por meio da contratação de mão de obra e aquisição de materiais na própria região. Aumento da arrecadação tributária futura, em decorrência da regularização das moradias e da valorização imobiliária do entorno. Remoção de ocupações inadequadas de áreas ambientalmente sensíveis, contribuindo para a proteção dos recursos naturais. Implementação de soluções construtivas sustentáveis, como aproveitamento de iluminação natural, ventilação cruzada, sistemas de drenagem urbana e previsão para coleta seletiva. Redução de impactos ambientais negativos, por meio da centralização habitacional em área planejada, evitando a expansão horizontal descontrolada.</w:t>
      </w:r>
    </w:p>
    <w:p w14:paraId="0FB35BA5" w14:textId="1C4C036E" w:rsidR="00525D84" w:rsidRPr="004F711C" w:rsidRDefault="00525D84" w:rsidP="75BE9388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sz w:val="24"/>
          <w:szCs w:val="24"/>
        </w:rPr>
      </w:pPr>
      <w:r w:rsidRPr="004F711C">
        <w:rPr>
          <w:rFonts w:ascii="Arial" w:hAnsi="Arial" w:cs="Arial"/>
          <w:sz w:val="24"/>
          <w:szCs w:val="24"/>
        </w:rPr>
        <w:t>2.</w:t>
      </w:r>
      <w:r w:rsidR="57B401D9" w:rsidRPr="004F711C">
        <w:rPr>
          <w:rFonts w:ascii="Arial" w:hAnsi="Arial" w:cs="Arial"/>
          <w:sz w:val="24"/>
          <w:szCs w:val="24"/>
        </w:rPr>
        <w:t>5</w:t>
      </w:r>
      <w:r w:rsidRPr="004F711C">
        <w:rPr>
          <w:rFonts w:ascii="Arial" w:hAnsi="Arial" w:cs="Arial"/>
          <w:sz w:val="24"/>
          <w:szCs w:val="24"/>
        </w:rPr>
        <w:t xml:space="preserve">. Em conclusão, </w:t>
      </w:r>
      <w:r w:rsidR="00FB5487" w:rsidRPr="004F711C">
        <w:rPr>
          <w:rFonts w:ascii="Arial" w:hAnsi="Arial" w:cs="Arial"/>
          <w:sz w:val="24"/>
          <w:szCs w:val="24"/>
        </w:rPr>
        <w:t xml:space="preserve">a contratação proposta é tecnicamente justificável diante da necessidade social prioritária, da existência de demanda habitacional comprovada, da aderência às políticas públicas de habitação e da viabilidade técnica e econômica da execução. Assim, a construção das </w:t>
      </w:r>
      <w:r w:rsidR="000B7B39">
        <w:rPr>
          <w:rFonts w:ascii="Arial" w:hAnsi="Arial" w:cs="Arial"/>
          <w:sz w:val="24"/>
          <w:szCs w:val="24"/>
        </w:rPr>
        <w:t>80</w:t>
      </w:r>
      <w:r w:rsidR="00FB5487" w:rsidRPr="004F711C">
        <w:rPr>
          <w:rFonts w:ascii="Arial" w:hAnsi="Arial" w:cs="Arial"/>
          <w:sz w:val="24"/>
          <w:szCs w:val="24"/>
        </w:rPr>
        <w:t xml:space="preserve"> unidades habitacionais configura-se como medida essencial para o atendimento ao interesse público e à função social da moradia.</w:t>
      </w:r>
    </w:p>
    <w:p w14:paraId="358E8EDE" w14:textId="77777777" w:rsidR="00DA12C3" w:rsidRPr="004F711C" w:rsidRDefault="00DA12C3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sz w:val="24"/>
          <w:szCs w:val="24"/>
        </w:rPr>
      </w:pPr>
    </w:p>
    <w:p w14:paraId="390BAE1F" w14:textId="11C662DA" w:rsidR="00DA12C3" w:rsidRPr="004F711C" w:rsidRDefault="00525D84" w:rsidP="19ABB25F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b/>
          <w:bCs/>
          <w:sz w:val="24"/>
          <w:szCs w:val="24"/>
        </w:rPr>
      </w:pPr>
      <w:r w:rsidRPr="004F711C">
        <w:rPr>
          <w:rFonts w:ascii="Arial" w:hAnsi="Arial" w:cs="Arial"/>
          <w:b/>
          <w:bCs/>
          <w:sz w:val="24"/>
          <w:szCs w:val="24"/>
        </w:rPr>
        <w:t xml:space="preserve">Área </w:t>
      </w:r>
      <w:r w:rsidR="4593D4CF" w:rsidRPr="004F711C">
        <w:rPr>
          <w:rFonts w:ascii="Arial" w:hAnsi="Arial" w:cs="Arial"/>
          <w:b/>
          <w:bCs/>
          <w:sz w:val="24"/>
          <w:szCs w:val="24"/>
        </w:rPr>
        <w:t>r</w:t>
      </w:r>
      <w:r w:rsidRPr="004F711C">
        <w:rPr>
          <w:rFonts w:ascii="Arial" w:hAnsi="Arial" w:cs="Arial"/>
          <w:b/>
          <w:bCs/>
          <w:sz w:val="24"/>
          <w:szCs w:val="24"/>
        </w:rPr>
        <w:t>equisitante</w:t>
      </w:r>
    </w:p>
    <w:p w14:paraId="10239C14" w14:textId="556B9AE5" w:rsidR="00DA12C3" w:rsidRPr="004F711C" w:rsidRDefault="00225F39" w:rsidP="26780683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360"/>
        <w:jc w:val="both"/>
        <w:rPr>
          <w:rFonts w:ascii="Arial" w:hAnsi="Arial" w:cs="Arial"/>
          <w:sz w:val="24"/>
          <w:szCs w:val="24"/>
        </w:rPr>
      </w:pPr>
      <w:r w:rsidRPr="004F711C">
        <w:rPr>
          <w:rFonts w:ascii="Arial" w:hAnsi="Arial" w:cs="Arial"/>
          <w:sz w:val="24"/>
          <w:szCs w:val="24"/>
        </w:rPr>
        <w:t xml:space="preserve">Secretaria </w:t>
      </w:r>
      <w:r w:rsidR="00651498" w:rsidRPr="004F711C">
        <w:rPr>
          <w:rFonts w:ascii="Arial" w:hAnsi="Arial" w:cs="Arial"/>
          <w:sz w:val="24"/>
          <w:szCs w:val="24"/>
        </w:rPr>
        <w:t xml:space="preserve">de Obras e </w:t>
      </w:r>
      <w:r w:rsidR="00AC6F54">
        <w:rPr>
          <w:rFonts w:ascii="Arial" w:hAnsi="Arial" w:cs="Arial"/>
          <w:sz w:val="24"/>
          <w:szCs w:val="24"/>
        </w:rPr>
        <w:t>Urbanismo</w:t>
      </w:r>
    </w:p>
    <w:p w14:paraId="1F19C8CF" w14:textId="77777777" w:rsidR="00DA12C3" w:rsidRPr="004F711C" w:rsidRDefault="00DA12C3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360"/>
        <w:jc w:val="both"/>
        <w:rPr>
          <w:rFonts w:ascii="Arial" w:hAnsi="Arial" w:cs="Arial"/>
          <w:color w:val="000000"/>
          <w:sz w:val="24"/>
          <w:szCs w:val="24"/>
        </w:rPr>
      </w:pPr>
    </w:p>
    <w:p w14:paraId="3B397162" w14:textId="37465E4A" w:rsidR="00DA12C3" w:rsidRPr="004F711C" w:rsidRDefault="00525D84" w:rsidP="19ABB25F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b/>
          <w:bCs/>
          <w:sz w:val="24"/>
          <w:szCs w:val="24"/>
        </w:rPr>
      </w:pPr>
      <w:r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 xml:space="preserve">Descrição dos </w:t>
      </w:r>
      <w:r w:rsidR="5D70CA08"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>r</w:t>
      </w:r>
      <w:r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 xml:space="preserve">equisitos da </w:t>
      </w:r>
      <w:r w:rsidR="0469C25F"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>c</w:t>
      </w:r>
      <w:r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>ontratação</w:t>
      </w:r>
    </w:p>
    <w:p w14:paraId="0C621F58" w14:textId="4F9DD127" w:rsidR="00525D84" w:rsidRPr="004F711C" w:rsidRDefault="00525D84" w:rsidP="00567CA5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b/>
          <w:bCs/>
          <w:color w:val="000000" w:themeColor="text1"/>
          <w:sz w:val="24"/>
          <w:szCs w:val="24"/>
        </w:rPr>
      </w:pPr>
      <w:r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 xml:space="preserve">4. Requisitos da </w:t>
      </w:r>
      <w:r w:rsidR="1D1B7FA3"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>c</w:t>
      </w:r>
      <w:r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>ontratação</w:t>
      </w:r>
    </w:p>
    <w:p w14:paraId="43AA6B53" w14:textId="61E38080" w:rsidR="00DA12C3" w:rsidRPr="004F711C" w:rsidRDefault="00525D84" w:rsidP="00567CA5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b/>
          <w:bCs/>
          <w:color w:val="000000"/>
          <w:sz w:val="24"/>
          <w:szCs w:val="24"/>
        </w:rPr>
      </w:pPr>
      <w:r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 xml:space="preserve">4.1 Sustentabilidade em </w:t>
      </w:r>
      <w:r w:rsidR="21F71D5D"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>o</w:t>
      </w:r>
      <w:r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 xml:space="preserve">bras de </w:t>
      </w:r>
      <w:r w:rsidR="06A31EA3"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>e</w:t>
      </w:r>
      <w:r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>ngenharia</w:t>
      </w:r>
    </w:p>
    <w:p w14:paraId="7BE42431" w14:textId="7A3C62A8" w:rsidR="00DA12C3" w:rsidRPr="004F711C" w:rsidRDefault="29AE6692" w:rsidP="00567CA5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4F711C">
        <w:rPr>
          <w:rFonts w:ascii="Arial" w:hAnsi="Arial" w:cs="Arial"/>
          <w:color w:val="000000" w:themeColor="text1"/>
          <w:sz w:val="24"/>
          <w:szCs w:val="24"/>
        </w:rPr>
        <w:t xml:space="preserve">4.1.1. Critérios </w:t>
      </w:r>
      <w:r w:rsidR="7BF5295C" w:rsidRPr="004F711C">
        <w:rPr>
          <w:rFonts w:ascii="Arial" w:hAnsi="Arial" w:cs="Arial"/>
          <w:color w:val="000000" w:themeColor="text1"/>
          <w:sz w:val="24"/>
          <w:szCs w:val="24"/>
        </w:rPr>
        <w:t>g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 xml:space="preserve">erais de </w:t>
      </w:r>
      <w:r w:rsidR="23B70782" w:rsidRPr="004F711C">
        <w:rPr>
          <w:rFonts w:ascii="Arial" w:hAnsi="Arial" w:cs="Arial"/>
          <w:color w:val="000000" w:themeColor="text1"/>
          <w:sz w:val="24"/>
          <w:szCs w:val="24"/>
        </w:rPr>
        <w:t>s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>ustentabilidade</w:t>
      </w:r>
      <w:r w:rsidR="4B77CF44" w:rsidRPr="004F711C">
        <w:rPr>
          <w:rFonts w:ascii="Arial" w:hAnsi="Arial" w:cs="Arial"/>
          <w:color w:val="000000" w:themeColor="text1"/>
          <w:sz w:val="24"/>
          <w:szCs w:val="24"/>
        </w:rPr>
        <w:t>:</w:t>
      </w:r>
    </w:p>
    <w:p w14:paraId="7A4D7238" w14:textId="154A9093" w:rsidR="00DA12C3" w:rsidRPr="004F711C" w:rsidRDefault="29AE6692" w:rsidP="00567CA5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4F711C">
        <w:rPr>
          <w:rFonts w:ascii="Arial" w:hAnsi="Arial" w:cs="Arial"/>
          <w:color w:val="000000" w:themeColor="text1"/>
          <w:sz w:val="24"/>
          <w:szCs w:val="24"/>
        </w:rPr>
        <w:t>4.1.1.1. Adesão ao guia nacional de contratações sustentáveis</w:t>
      </w:r>
    </w:p>
    <w:p w14:paraId="6ECE0960" w14:textId="73A4E462" w:rsidR="00525D84" w:rsidRPr="004F711C" w:rsidRDefault="29AE6692" w:rsidP="00567CA5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 w:themeColor="text1"/>
          <w:sz w:val="24"/>
          <w:szCs w:val="24"/>
        </w:rPr>
      </w:pPr>
      <w:r w:rsidRPr="004F711C">
        <w:rPr>
          <w:rFonts w:ascii="Arial" w:hAnsi="Arial" w:cs="Arial"/>
          <w:color w:val="000000" w:themeColor="text1"/>
          <w:sz w:val="24"/>
          <w:szCs w:val="24"/>
        </w:rPr>
        <w:t>4.1.1.2. Alinhamento com o Plano de Gestão e Logística Sustentável do órgão</w:t>
      </w:r>
    </w:p>
    <w:p w14:paraId="7C530C26" w14:textId="1F58441C" w:rsidR="26780683" w:rsidRPr="004F711C" w:rsidRDefault="29AE6692" w:rsidP="00567CA5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sz w:val="24"/>
          <w:szCs w:val="24"/>
        </w:rPr>
      </w:pPr>
      <w:r w:rsidRPr="004F711C">
        <w:rPr>
          <w:rFonts w:ascii="Arial" w:hAnsi="Arial" w:cs="Arial"/>
          <w:color w:val="000000" w:themeColor="text1"/>
          <w:sz w:val="24"/>
          <w:szCs w:val="24"/>
        </w:rPr>
        <w:t>4.1.1.3. Incorporação das dimensões ambientais, sociais, econômicas e culturais</w:t>
      </w:r>
    </w:p>
    <w:p w14:paraId="4C11C68C" w14:textId="2B232874" w:rsidR="26780683" w:rsidRPr="004F711C" w:rsidRDefault="29AE6692" w:rsidP="00567CA5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 w:themeColor="text1"/>
          <w:sz w:val="24"/>
          <w:szCs w:val="24"/>
        </w:rPr>
      </w:pPr>
      <w:r w:rsidRPr="004F711C">
        <w:rPr>
          <w:rFonts w:ascii="Arial" w:hAnsi="Arial" w:cs="Arial"/>
          <w:color w:val="000000" w:themeColor="text1"/>
          <w:sz w:val="24"/>
          <w:szCs w:val="24"/>
        </w:rPr>
        <w:t>4.1.1.4.</w:t>
      </w:r>
      <w:r w:rsidRPr="004F711C">
        <w:rPr>
          <w:rFonts w:ascii="Arial" w:hAnsi="Arial" w:cs="Arial"/>
          <w:sz w:val="24"/>
          <w:szCs w:val="24"/>
        </w:rPr>
        <w:t xml:space="preserve"> Alinhamento com a 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>Política Nacional de Meio Ambiente (Lei nº 6.938/1981)</w:t>
      </w:r>
    </w:p>
    <w:p w14:paraId="5830DEAB" w14:textId="3232ABA1" w:rsidR="26780683" w:rsidRPr="004F711C" w:rsidRDefault="29AE6692" w:rsidP="00567CA5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 w:themeColor="text1"/>
          <w:sz w:val="24"/>
          <w:szCs w:val="24"/>
        </w:rPr>
      </w:pPr>
      <w:r w:rsidRPr="004F711C">
        <w:rPr>
          <w:rFonts w:ascii="Arial" w:hAnsi="Arial" w:cs="Arial"/>
          <w:color w:val="000000" w:themeColor="text1"/>
          <w:sz w:val="24"/>
          <w:szCs w:val="24"/>
        </w:rPr>
        <w:t>4.1.1.</w:t>
      </w:r>
      <w:r w:rsidRPr="004F711C">
        <w:rPr>
          <w:rFonts w:ascii="Arial" w:hAnsi="Arial" w:cs="Arial"/>
          <w:sz w:val="24"/>
          <w:szCs w:val="24"/>
        </w:rPr>
        <w:t>5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 xml:space="preserve">. </w:t>
      </w:r>
      <w:r w:rsidRPr="004F711C">
        <w:rPr>
          <w:rFonts w:ascii="Arial" w:hAnsi="Arial" w:cs="Arial"/>
          <w:sz w:val="24"/>
          <w:szCs w:val="24"/>
        </w:rPr>
        <w:t>Alinhamento com a Política Naciona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>l sobre Mudança do Clima (Lei nº 12.187/</w:t>
      </w:r>
      <w:r w:rsidR="005C18CC">
        <w:rPr>
          <w:rFonts w:ascii="Arial" w:hAnsi="Arial" w:cs="Arial"/>
          <w:color w:val="000000" w:themeColor="text1"/>
          <w:sz w:val="24"/>
          <w:szCs w:val="24"/>
        </w:rPr>
        <w:t>24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>09)</w:t>
      </w:r>
    </w:p>
    <w:p w14:paraId="3667F61A" w14:textId="48847AC3" w:rsidR="26780683" w:rsidRDefault="29AE6692" w:rsidP="00567CA5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 w:themeColor="text1"/>
          <w:sz w:val="24"/>
          <w:szCs w:val="24"/>
        </w:rPr>
      </w:pPr>
      <w:r w:rsidRPr="004F711C">
        <w:rPr>
          <w:rFonts w:ascii="Arial" w:hAnsi="Arial" w:cs="Arial"/>
          <w:color w:val="000000" w:themeColor="text1"/>
          <w:sz w:val="24"/>
          <w:szCs w:val="24"/>
        </w:rPr>
        <w:t>4.1.1.</w:t>
      </w:r>
      <w:r w:rsidRPr="004F711C">
        <w:rPr>
          <w:rFonts w:ascii="Arial" w:hAnsi="Arial" w:cs="Arial"/>
          <w:sz w:val="24"/>
          <w:szCs w:val="24"/>
        </w:rPr>
        <w:t>6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 xml:space="preserve">. </w:t>
      </w:r>
      <w:r w:rsidRPr="004F711C">
        <w:rPr>
          <w:rFonts w:ascii="Arial" w:hAnsi="Arial" w:cs="Arial"/>
          <w:sz w:val="24"/>
          <w:szCs w:val="24"/>
        </w:rPr>
        <w:t>Alinhamento com Polític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>a Nacional de Resíduos Sólidos (Lei nº 12.305/</w:t>
      </w:r>
      <w:r w:rsidR="005C18CC">
        <w:rPr>
          <w:rFonts w:ascii="Arial" w:hAnsi="Arial" w:cs="Arial"/>
          <w:color w:val="000000" w:themeColor="text1"/>
          <w:sz w:val="24"/>
          <w:szCs w:val="24"/>
        </w:rPr>
        <w:t>24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>10)</w:t>
      </w:r>
    </w:p>
    <w:p w14:paraId="1D665BFD" w14:textId="77777777" w:rsidR="00567CA5" w:rsidRPr="004F711C" w:rsidRDefault="00567CA5" w:rsidP="00567CA5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 w:themeColor="text1"/>
          <w:sz w:val="24"/>
          <w:szCs w:val="24"/>
        </w:rPr>
      </w:pPr>
    </w:p>
    <w:p w14:paraId="6CD00E58" w14:textId="3E5BAA90" w:rsidR="00DA12C3" w:rsidRPr="004F711C" w:rsidRDefault="29AE6692" w:rsidP="00567CA5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b/>
          <w:bCs/>
          <w:color w:val="000000"/>
          <w:sz w:val="24"/>
          <w:szCs w:val="24"/>
        </w:rPr>
      </w:pPr>
      <w:r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 xml:space="preserve">Especificações </w:t>
      </w:r>
      <w:r w:rsidR="5BA976C3"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>t</w:t>
      </w:r>
      <w:r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 xml:space="preserve">écnicas de </w:t>
      </w:r>
      <w:r w:rsidR="24650F8E"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>s</w:t>
      </w:r>
      <w:r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>ustentabilidade</w:t>
      </w:r>
    </w:p>
    <w:p w14:paraId="04C32C53" w14:textId="25B132FE" w:rsidR="00DA12C3" w:rsidRPr="004F711C" w:rsidRDefault="29AE6692" w:rsidP="00567CA5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4F711C">
        <w:rPr>
          <w:rFonts w:ascii="Arial" w:hAnsi="Arial" w:cs="Arial"/>
          <w:color w:val="000000" w:themeColor="text1"/>
          <w:sz w:val="24"/>
          <w:szCs w:val="24"/>
        </w:rPr>
        <w:t xml:space="preserve">4.1.2.1. Ventilação e </w:t>
      </w:r>
      <w:r w:rsidR="17BF8B67" w:rsidRPr="004F711C">
        <w:rPr>
          <w:rFonts w:ascii="Arial" w:hAnsi="Arial" w:cs="Arial"/>
          <w:color w:val="000000" w:themeColor="text1"/>
          <w:sz w:val="24"/>
          <w:szCs w:val="24"/>
        </w:rPr>
        <w:t>i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 xml:space="preserve">luminação </w:t>
      </w:r>
      <w:r w:rsidR="6905DAA4" w:rsidRPr="004F711C">
        <w:rPr>
          <w:rFonts w:ascii="Arial" w:hAnsi="Arial" w:cs="Arial"/>
          <w:color w:val="000000" w:themeColor="text1"/>
          <w:sz w:val="24"/>
          <w:szCs w:val="24"/>
        </w:rPr>
        <w:t>n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>aturais</w:t>
      </w:r>
    </w:p>
    <w:p w14:paraId="6A8D3CEB" w14:textId="651E5040" w:rsidR="00525D84" w:rsidRPr="004F711C" w:rsidRDefault="29AE6692" w:rsidP="00567CA5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 w:themeColor="text1"/>
          <w:sz w:val="24"/>
          <w:szCs w:val="24"/>
        </w:rPr>
      </w:pPr>
      <w:r w:rsidRPr="004F711C">
        <w:rPr>
          <w:rFonts w:ascii="Arial" w:hAnsi="Arial" w:cs="Arial"/>
          <w:color w:val="000000" w:themeColor="text1"/>
          <w:sz w:val="24"/>
          <w:szCs w:val="24"/>
        </w:rPr>
        <w:t>4.1.2.1.1. Design que maximiza a luz natural</w:t>
      </w:r>
    </w:p>
    <w:p w14:paraId="33E9005B" w14:textId="367C8065" w:rsidR="26780683" w:rsidRPr="004F711C" w:rsidRDefault="29AE6692" w:rsidP="00567CA5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 w:themeColor="text1"/>
          <w:sz w:val="24"/>
          <w:szCs w:val="24"/>
        </w:rPr>
      </w:pPr>
      <w:r w:rsidRPr="004F711C">
        <w:rPr>
          <w:rFonts w:ascii="Arial" w:hAnsi="Arial" w:cs="Arial"/>
          <w:color w:val="000000" w:themeColor="text1"/>
          <w:sz w:val="24"/>
          <w:szCs w:val="24"/>
        </w:rPr>
        <w:t>4.1.2.1.2. Promoção de ventilação adequada para reduzir o uso de sistemas artificiais</w:t>
      </w:r>
    </w:p>
    <w:p w14:paraId="4170D4E2" w14:textId="5BC983F8" w:rsidR="00DA12C3" w:rsidRPr="004F711C" w:rsidRDefault="29AE6692" w:rsidP="00567CA5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4F711C">
        <w:rPr>
          <w:rFonts w:ascii="Arial" w:hAnsi="Arial" w:cs="Arial"/>
          <w:color w:val="000000" w:themeColor="text1"/>
          <w:sz w:val="24"/>
          <w:szCs w:val="24"/>
        </w:rPr>
        <w:t>4.1.2.</w:t>
      </w:r>
      <w:r w:rsidR="00651498" w:rsidRPr="004F711C">
        <w:rPr>
          <w:rFonts w:ascii="Arial" w:hAnsi="Arial" w:cs="Arial"/>
          <w:color w:val="000000" w:themeColor="text1"/>
          <w:sz w:val="24"/>
          <w:szCs w:val="24"/>
        </w:rPr>
        <w:t>2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>. Gerenciamento de resíduos</w:t>
      </w:r>
    </w:p>
    <w:p w14:paraId="20A3BD97" w14:textId="77777777" w:rsidR="00DA12C3" w:rsidRPr="004F711C" w:rsidRDefault="29AE6692" w:rsidP="00567CA5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4F711C">
        <w:rPr>
          <w:rFonts w:ascii="Arial" w:hAnsi="Arial" w:cs="Arial"/>
          <w:color w:val="000000" w:themeColor="text1"/>
          <w:sz w:val="24"/>
          <w:szCs w:val="24"/>
        </w:rPr>
        <w:t>4.1.2.5.1. Planos para redução, reutilização e reciclagem de resíduos de construção</w:t>
      </w:r>
    </w:p>
    <w:p w14:paraId="44AD1B61" w14:textId="77777777" w:rsidR="00DA12C3" w:rsidRPr="004F711C" w:rsidRDefault="29AE6692" w:rsidP="00567CA5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4F711C">
        <w:rPr>
          <w:rFonts w:ascii="Arial" w:hAnsi="Arial" w:cs="Arial"/>
          <w:color w:val="000000" w:themeColor="text1"/>
          <w:sz w:val="24"/>
          <w:szCs w:val="24"/>
        </w:rPr>
        <w:t>4.1.2.6. Redução da poluição</w:t>
      </w:r>
    </w:p>
    <w:p w14:paraId="0D0906DC" w14:textId="2DB498B3" w:rsidR="00525D84" w:rsidRPr="004F711C" w:rsidRDefault="29AE6692" w:rsidP="00567CA5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 w:themeColor="text1"/>
          <w:sz w:val="24"/>
          <w:szCs w:val="24"/>
        </w:rPr>
      </w:pPr>
      <w:r w:rsidRPr="004F711C">
        <w:rPr>
          <w:rFonts w:ascii="Arial" w:hAnsi="Arial" w:cs="Arial"/>
          <w:color w:val="000000" w:themeColor="text1"/>
          <w:sz w:val="24"/>
          <w:szCs w:val="24"/>
        </w:rPr>
        <w:t>4.1.2.6.1. Práticas para minimizar a poluição durante construção e operação</w:t>
      </w:r>
    </w:p>
    <w:p w14:paraId="2881B62E" w14:textId="3FBD42B4" w:rsidR="00DA12C3" w:rsidRPr="004F711C" w:rsidRDefault="29AE6692" w:rsidP="00567CA5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b/>
          <w:bCs/>
          <w:color w:val="000000"/>
          <w:sz w:val="24"/>
          <w:szCs w:val="24"/>
        </w:rPr>
      </w:pPr>
      <w:r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 xml:space="preserve">4.2 Indicação de marcas ou modelos (Inciso I do art. 41 da </w:t>
      </w:r>
      <w:r w:rsidRPr="004F711C">
        <w:rPr>
          <w:rFonts w:ascii="Arial" w:hAnsi="Arial" w:cs="Arial"/>
          <w:b/>
          <w:bCs/>
          <w:sz w:val="24"/>
          <w:szCs w:val="24"/>
        </w:rPr>
        <w:t>L</w:t>
      </w:r>
      <w:r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 xml:space="preserve">ei nº 14.133, de </w:t>
      </w:r>
      <w:r w:rsidR="005C18CC">
        <w:rPr>
          <w:rFonts w:ascii="Arial" w:hAnsi="Arial" w:cs="Arial"/>
          <w:b/>
          <w:bCs/>
          <w:color w:val="000000" w:themeColor="text1"/>
          <w:sz w:val="24"/>
          <w:szCs w:val="24"/>
        </w:rPr>
        <w:t>24</w:t>
      </w:r>
      <w:r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 xml:space="preserve">21) </w:t>
      </w:r>
    </w:p>
    <w:p w14:paraId="1336D390" w14:textId="6F4C72FE" w:rsidR="00DA12C3" w:rsidRPr="004F711C" w:rsidRDefault="29AE6692" w:rsidP="00567CA5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4F711C">
        <w:rPr>
          <w:rFonts w:ascii="Arial" w:hAnsi="Arial" w:cs="Arial"/>
          <w:color w:val="000000" w:themeColor="text1"/>
          <w:sz w:val="24"/>
          <w:szCs w:val="24"/>
        </w:rPr>
        <w:t xml:space="preserve">4.2.1. </w:t>
      </w:r>
      <w:r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 xml:space="preserve">Seleção </w:t>
      </w:r>
      <w:r w:rsidRPr="004F711C">
        <w:rPr>
          <w:rFonts w:ascii="Arial" w:hAnsi="Arial" w:cs="Arial"/>
          <w:b/>
          <w:bCs/>
          <w:sz w:val="24"/>
          <w:szCs w:val="24"/>
        </w:rPr>
        <w:t>b</w:t>
      </w:r>
      <w:r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 xml:space="preserve">aseada em </w:t>
      </w:r>
      <w:r w:rsidRPr="004F711C">
        <w:rPr>
          <w:rFonts w:ascii="Arial" w:hAnsi="Arial" w:cs="Arial"/>
          <w:b/>
          <w:bCs/>
          <w:sz w:val="24"/>
          <w:szCs w:val="24"/>
        </w:rPr>
        <w:t>e</w:t>
      </w:r>
      <w:r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 xml:space="preserve">studos </w:t>
      </w:r>
      <w:r w:rsidRPr="004F711C">
        <w:rPr>
          <w:rFonts w:ascii="Arial" w:hAnsi="Arial" w:cs="Arial"/>
          <w:b/>
          <w:bCs/>
          <w:sz w:val="24"/>
          <w:szCs w:val="24"/>
        </w:rPr>
        <w:t>t</w:t>
      </w:r>
      <w:r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>écnicos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>: permit</w:t>
      </w:r>
      <w:r w:rsidRPr="004F711C">
        <w:rPr>
          <w:rFonts w:ascii="Arial" w:hAnsi="Arial" w:cs="Arial"/>
          <w:sz w:val="24"/>
          <w:szCs w:val="24"/>
        </w:rPr>
        <w:t>e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 xml:space="preserve"> a especificação de marcas ou modelos que atendam às exigências técnicas e de qualidade estipuladas nos Estudos Técnicos Preliminares, </w:t>
      </w:r>
      <w:r w:rsidR="2CFBBC93" w:rsidRPr="004F711C">
        <w:rPr>
          <w:rFonts w:ascii="Arial" w:hAnsi="Arial" w:cs="Arial"/>
          <w:color w:val="000000" w:themeColor="text1"/>
          <w:sz w:val="24"/>
          <w:szCs w:val="24"/>
        </w:rPr>
        <w:t>conforme inciso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 xml:space="preserve"> I do Art. 41 da Lei nº 14.133.</w:t>
      </w:r>
    </w:p>
    <w:p w14:paraId="395EEE6A" w14:textId="62832103" w:rsidR="00DA12C3" w:rsidRPr="004F711C" w:rsidRDefault="29AE6692" w:rsidP="00567CA5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b/>
          <w:bCs/>
          <w:color w:val="000000"/>
          <w:sz w:val="24"/>
          <w:szCs w:val="24"/>
        </w:rPr>
      </w:pPr>
      <w:r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 xml:space="preserve">4.3 Da vedação de utilização de marca/produto na execução do serviço (Inciso III do art. 41 da </w:t>
      </w:r>
      <w:r w:rsidRPr="004F711C">
        <w:rPr>
          <w:rFonts w:ascii="Arial" w:hAnsi="Arial" w:cs="Arial"/>
          <w:b/>
          <w:bCs/>
          <w:sz w:val="24"/>
          <w:szCs w:val="24"/>
        </w:rPr>
        <w:t>L</w:t>
      </w:r>
      <w:r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 xml:space="preserve">ei nº 14.133, de </w:t>
      </w:r>
      <w:r w:rsidR="005C18CC">
        <w:rPr>
          <w:rFonts w:ascii="Arial" w:hAnsi="Arial" w:cs="Arial"/>
          <w:b/>
          <w:bCs/>
          <w:color w:val="000000" w:themeColor="text1"/>
          <w:sz w:val="24"/>
          <w:szCs w:val="24"/>
        </w:rPr>
        <w:t>24</w:t>
      </w:r>
      <w:r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>21)</w:t>
      </w:r>
    </w:p>
    <w:p w14:paraId="09ED2DB4" w14:textId="4E2E8FA2" w:rsidR="00DA12C3" w:rsidRDefault="29AE6692" w:rsidP="00567CA5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 w:themeColor="text1"/>
          <w:sz w:val="24"/>
          <w:szCs w:val="24"/>
        </w:rPr>
      </w:pPr>
      <w:r w:rsidRPr="004F711C">
        <w:rPr>
          <w:rFonts w:ascii="Arial" w:hAnsi="Arial" w:cs="Arial"/>
          <w:color w:val="000000" w:themeColor="text1"/>
          <w:sz w:val="24"/>
          <w:szCs w:val="24"/>
        </w:rPr>
        <w:t xml:space="preserve">4.3.1. </w:t>
      </w:r>
      <w:r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 xml:space="preserve">Restrições </w:t>
      </w:r>
      <w:r w:rsidRPr="004F711C">
        <w:rPr>
          <w:rFonts w:ascii="Arial" w:hAnsi="Arial" w:cs="Arial"/>
          <w:b/>
          <w:bCs/>
          <w:sz w:val="24"/>
          <w:szCs w:val="24"/>
        </w:rPr>
        <w:t>c</w:t>
      </w:r>
      <w:r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>omerciais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 xml:space="preserve">: A administração recusará produtos/marcas específicos baseando-se nas conclusões do processo, de acordo com o </w:t>
      </w:r>
      <w:r w:rsidRPr="004F711C">
        <w:rPr>
          <w:rFonts w:ascii="Arial" w:hAnsi="Arial" w:cs="Arial"/>
          <w:sz w:val="24"/>
          <w:szCs w:val="24"/>
        </w:rPr>
        <w:t>inciso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 xml:space="preserve"> III do Art. 41.</w:t>
      </w:r>
    </w:p>
    <w:p w14:paraId="6AFF1A05" w14:textId="77777777" w:rsidR="00DA12C3" w:rsidRPr="004F711C" w:rsidRDefault="29AE6692" w:rsidP="00567CA5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b/>
          <w:bCs/>
          <w:color w:val="000000"/>
          <w:sz w:val="24"/>
          <w:szCs w:val="24"/>
        </w:rPr>
      </w:pPr>
      <w:r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 xml:space="preserve">4.4 Carta de </w:t>
      </w:r>
      <w:r w:rsidRPr="004F711C">
        <w:rPr>
          <w:rFonts w:ascii="Arial" w:hAnsi="Arial" w:cs="Arial"/>
          <w:b/>
          <w:bCs/>
          <w:sz w:val="24"/>
          <w:szCs w:val="24"/>
        </w:rPr>
        <w:t>s</w:t>
      </w:r>
      <w:r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>olidariedade</w:t>
      </w:r>
    </w:p>
    <w:p w14:paraId="5804AA47" w14:textId="3F98732F" w:rsidR="00525D84" w:rsidRPr="004F711C" w:rsidRDefault="29AE6692" w:rsidP="00567CA5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 w:themeColor="text1"/>
          <w:sz w:val="24"/>
          <w:szCs w:val="24"/>
        </w:rPr>
      </w:pPr>
      <w:r w:rsidRPr="004F711C">
        <w:rPr>
          <w:rFonts w:ascii="Arial" w:hAnsi="Arial" w:cs="Arial"/>
          <w:color w:val="000000" w:themeColor="text1"/>
          <w:sz w:val="24"/>
          <w:szCs w:val="24"/>
        </w:rPr>
        <w:t xml:space="preserve">4.4.1. </w:t>
      </w:r>
      <w:r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>Compromisso do fabricante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 xml:space="preserve">: Exigir carta de solidariedade de fabricantes para garantir apoio na execução contratual, conforme </w:t>
      </w:r>
      <w:r w:rsidRPr="004F711C">
        <w:rPr>
          <w:rFonts w:ascii="Arial" w:hAnsi="Arial" w:cs="Arial"/>
          <w:sz w:val="24"/>
          <w:szCs w:val="24"/>
        </w:rPr>
        <w:t>i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>nciso IV do Art. 41.</w:t>
      </w:r>
    </w:p>
    <w:p w14:paraId="360452D8" w14:textId="77777777" w:rsidR="00DA12C3" w:rsidRPr="004F711C" w:rsidRDefault="29AE6692" w:rsidP="00567CA5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b/>
          <w:bCs/>
          <w:color w:val="000000"/>
          <w:sz w:val="24"/>
          <w:szCs w:val="24"/>
        </w:rPr>
      </w:pPr>
      <w:r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>4.5 Subcontratação</w:t>
      </w:r>
    </w:p>
    <w:p w14:paraId="5EEAEF59" w14:textId="77777777" w:rsidR="00DA12C3" w:rsidRPr="004F711C" w:rsidRDefault="00525D84" w:rsidP="00567CA5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b/>
          <w:bCs/>
          <w:color w:val="000000"/>
          <w:sz w:val="24"/>
          <w:szCs w:val="24"/>
        </w:rPr>
      </w:pPr>
      <w:r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 xml:space="preserve">4.5.1. Proibição e </w:t>
      </w:r>
      <w:r w:rsidRPr="004F711C">
        <w:rPr>
          <w:rFonts w:ascii="Arial" w:hAnsi="Arial" w:cs="Arial"/>
          <w:b/>
          <w:bCs/>
          <w:sz w:val="24"/>
          <w:szCs w:val="24"/>
        </w:rPr>
        <w:t>p</w:t>
      </w:r>
      <w:r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>ermissões:</w:t>
      </w:r>
    </w:p>
    <w:p w14:paraId="75ED2316" w14:textId="77777777" w:rsidR="00DA12C3" w:rsidRPr="004F711C" w:rsidRDefault="00525D84" w:rsidP="00567CA5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firstLine="0"/>
        <w:jc w:val="both"/>
        <w:rPr>
          <w:rFonts w:ascii="Arial" w:hAnsi="Arial" w:cs="Arial"/>
          <w:color w:val="000000"/>
        </w:rPr>
      </w:pPr>
      <w:r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 xml:space="preserve">Proibição </w:t>
      </w:r>
      <w:r w:rsidRPr="004F711C">
        <w:rPr>
          <w:rFonts w:ascii="Arial" w:hAnsi="Arial" w:cs="Arial"/>
          <w:b/>
          <w:bCs/>
          <w:sz w:val="24"/>
          <w:szCs w:val="24"/>
        </w:rPr>
        <w:t>t</w:t>
      </w:r>
      <w:r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>otal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>: Não é admitida a subcontratação do objeto contratual</w:t>
      </w:r>
    </w:p>
    <w:p w14:paraId="0EF5992D" w14:textId="01DA2A47" w:rsidR="00DA12C3" w:rsidRPr="004F711C" w:rsidRDefault="00567CA5" w:rsidP="00567CA5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708" w:hanging="708"/>
        <w:jc w:val="both"/>
        <w:rPr>
          <w:rFonts w:ascii="Arial" w:hAnsi="Arial" w:cs="Arial"/>
          <w:b/>
          <w:color w:val="000000"/>
          <w:sz w:val="24"/>
          <w:szCs w:val="24"/>
        </w:rPr>
      </w:pPr>
      <w:r>
        <w:rPr>
          <w:rFonts w:ascii="Arial" w:hAnsi="Arial" w:cs="Arial"/>
          <w:b/>
          <w:color w:val="000000"/>
          <w:sz w:val="24"/>
          <w:szCs w:val="24"/>
        </w:rPr>
        <w:t>5.</w:t>
      </w:r>
      <w:r w:rsidR="00525D84" w:rsidRPr="004F711C">
        <w:rPr>
          <w:rFonts w:ascii="Arial" w:hAnsi="Arial" w:cs="Arial"/>
          <w:b/>
          <w:color w:val="000000"/>
          <w:sz w:val="24"/>
          <w:szCs w:val="24"/>
        </w:rPr>
        <w:t xml:space="preserve"> </w:t>
      </w:r>
      <w:r w:rsidR="004C5465" w:rsidRPr="004F711C">
        <w:rPr>
          <w:rFonts w:ascii="Arial" w:hAnsi="Arial" w:cs="Arial"/>
          <w:b/>
          <w:color w:val="000000"/>
          <w:sz w:val="24"/>
          <w:szCs w:val="24"/>
        </w:rPr>
        <w:t>DA GARANTIA DE EXECUÇÃO E GARANTIA ADICIONAL</w:t>
      </w:r>
    </w:p>
    <w:p w14:paraId="77E44F8F" w14:textId="7BB39494" w:rsidR="004C5465" w:rsidRPr="004F711C" w:rsidRDefault="00567CA5" w:rsidP="00567CA5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rial" w:hAnsi="Arial" w:cs="Arial"/>
          <w:bCs/>
          <w:color w:val="000000"/>
          <w:sz w:val="24"/>
          <w:szCs w:val="24"/>
        </w:rPr>
      </w:pPr>
      <w:r>
        <w:rPr>
          <w:rFonts w:ascii="Arial" w:hAnsi="Arial" w:cs="Arial"/>
          <w:bCs/>
          <w:color w:val="000000"/>
          <w:sz w:val="24"/>
          <w:szCs w:val="24"/>
        </w:rPr>
        <w:t>5</w:t>
      </w:r>
      <w:r w:rsidR="004C5465" w:rsidRPr="004F711C">
        <w:rPr>
          <w:rFonts w:ascii="Arial" w:hAnsi="Arial" w:cs="Arial"/>
          <w:bCs/>
          <w:color w:val="000000"/>
          <w:sz w:val="24"/>
          <w:szCs w:val="24"/>
        </w:rPr>
        <w:t>.1. A garantia de execução será equivalente a 5% (cinco por cento) do valor do contrato, incluído, no que couber, o reajustamento de preços, podendo ser prestada conforme as modalidades previstas nos artigos 96 e seguintes da Lei 14.133/</w:t>
      </w:r>
      <w:r w:rsidR="005C18CC">
        <w:rPr>
          <w:rFonts w:ascii="Arial" w:hAnsi="Arial" w:cs="Arial"/>
          <w:bCs/>
          <w:color w:val="000000"/>
          <w:sz w:val="24"/>
          <w:szCs w:val="24"/>
        </w:rPr>
        <w:t>24</w:t>
      </w:r>
      <w:r w:rsidR="004C5465" w:rsidRPr="004F711C">
        <w:rPr>
          <w:rFonts w:ascii="Arial" w:hAnsi="Arial" w:cs="Arial"/>
          <w:bCs/>
          <w:color w:val="000000"/>
          <w:sz w:val="24"/>
          <w:szCs w:val="24"/>
        </w:rPr>
        <w:t>21.</w:t>
      </w:r>
    </w:p>
    <w:p w14:paraId="533B0527" w14:textId="64D975A5" w:rsidR="004C5465" w:rsidRPr="004F711C" w:rsidRDefault="00567CA5" w:rsidP="00567CA5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rial" w:hAnsi="Arial" w:cs="Arial"/>
          <w:bCs/>
          <w:color w:val="000000"/>
          <w:sz w:val="24"/>
          <w:szCs w:val="24"/>
        </w:rPr>
      </w:pPr>
      <w:r>
        <w:rPr>
          <w:rFonts w:ascii="Arial" w:hAnsi="Arial" w:cs="Arial"/>
          <w:bCs/>
          <w:color w:val="000000"/>
          <w:sz w:val="24"/>
          <w:szCs w:val="24"/>
        </w:rPr>
        <w:t>5</w:t>
      </w:r>
      <w:r w:rsidR="004C5465" w:rsidRPr="004F711C">
        <w:rPr>
          <w:rFonts w:ascii="Arial" w:hAnsi="Arial" w:cs="Arial"/>
          <w:bCs/>
          <w:color w:val="000000"/>
          <w:sz w:val="24"/>
          <w:szCs w:val="24"/>
        </w:rPr>
        <w:t>.2. A proponente vencedora deverá, quando da assinatura do termo de contrato de empreitada, sob pena de decair o direito de contratação, apresentar comprovação da formalização da garantia de execução e da garantia adicional, se houver.</w:t>
      </w:r>
    </w:p>
    <w:p w14:paraId="1F897EC4" w14:textId="6DF0B0F2" w:rsidR="004C5465" w:rsidRPr="004F711C" w:rsidRDefault="00567CA5" w:rsidP="00567CA5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rial" w:hAnsi="Arial" w:cs="Arial"/>
          <w:bCs/>
          <w:color w:val="000000"/>
          <w:sz w:val="24"/>
          <w:szCs w:val="24"/>
        </w:rPr>
      </w:pPr>
      <w:r>
        <w:rPr>
          <w:rFonts w:ascii="Arial" w:hAnsi="Arial" w:cs="Arial"/>
          <w:bCs/>
          <w:color w:val="000000"/>
          <w:sz w:val="24"/>
          <w:szCs w:val="24"/>
        </w:rPr>
        <w:t>5</w:t>
      </w:r>
      <w:r w:rsidR="004C5465" w:rsidRPr="004F711C">
        <w:rPr>
          <w:rFonts w:ascii="Arial" w:hAnsi="Arial" w:cs="Arial"/>
          <w:bCs/>
          <w:color w:val="000000"/>
          <w:sz w:val="24"/>
          <w:szCs w:val="24"/>
        </w:rPr>
        <w:t>.3. Como condição para assinatura do contrato, será exigida garantia adicional do licitante vencedor cuja proposta for inferior a 85% (oitenta e cinco por cento) do valor orçado pela Administração, equivalente à diferença entre este último e o valor da proposta, sem prejuízo das demais garantias exigíveis de acordo com a Lei Federal nº 14.133/</w:t>
      </w:r>
      <w:r w:rsidR="005C18CC">
        <w:rPr>
          <w:rFonts w:ascii="Arial" w:hAnsi="Arial" w:cs="Arial"/>
          <w:bCs/>
          <w:color w:val="000000"/>
          <w:sz w:val="24"/>
          <w:szCs w:val="24"/>
        </w:rPr>
        <w:t>24</w:t>
      </w:r>
      <w:r w:rsidR="004C5465" w:rsidRPr="004F711C">
        <w:rPr>
          <w:rFonts w:ascii="Arial" w:hAnsi="Arial" w:cs="Arial"/>
          <w:bCs/>
          <w:color w:val="000000"/>
          <w:sz w:val="24"/>
          <w:szCs w:val="24"/>
        </w:rPr>
        <w:t>21.</w:t>
      </w:r>
    </w:p>
    <w:p w14:paraId="6F54E82E" w14:textId="114A42A3" w:rsidR="004C5465" w:rsidRPr="004F711C" w:rsidRDefault="00567CA5" w:rsidP="00567CA5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rial" w:hAnsi="Arial" w:cs="Arial"/>
          <w:bCs/>
          <w:color w:val="000000"/>
          <w:sz w:val="24"/>
          <w:szCs w:val="24"/>
        </w:rPr>
      </w:pPr>
      <w:r>
        <w:rPr>
          <w:rFonts w:ascii="Arial" w:hAnsi="Arial" w:cs="Arial"/>
          <w:bCs/>
          <w:color w:val="000000"/>
          <w:sz w:val="24"/>
          <w:szCs w:val="24"/>
        </w:rPr>
        <w:t>5</w:t>
      </w:r>
      <w:r w:rsidR="004C5465" w:rsidRPr="004F711C">
        <w:rPr>
          <w:rFonts w:ascii="Arial" w:hAnsi="Arial" w:cs="Arial"/>
          <w:bCs/>
          <w:color w:val="000000"/>
          <w:sz w:val="24"/>
          <w:szCs w:val="24"/>
        </w:rPr>
        <w:t>.4. No caso de o contratado optar pela modalidade seguro-garantia, deverá apresentá-lo no prazo máximo de 1 (um) mês, contado da data de homologação da licitação e anterior à assinatura do contrato.</w:t>
      </w:r>
    </w:p>
    <w:p w14:paraId="3DA6D8FC" w14:textId="73478351" w:rsidR="004C5465" w:rsidRPr="004F711C" w:rsidRDefault="00567CA5" w:rsidP="00567CA5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rial" w:hAnsi="Arial" w:cs="Arial"/>
          <w:bCs/>
          <w:color w:val="000000"/>
          <w:sz w:val="24"/>
          <w:szCs w:val="24"/>
        </w:rPr>
      </w:pPr>
      <w:r>
        <w:rPr>
          <w:rFonts w:ascii="Arial" w:hAnsi="Arial" w:cs="Arial"/>
          <w:bCs/>
          <w:color w:val="000000"/>
          <w:sz w:val="24"/>
          <w:szCs w:val="24"/>
        </w:rPr>
        <w:t>5</w:t>
      </w:r>
      <w:r w:rsidR="004C5465" w:rsidRPr="004F711C">
        <w:rPr>
          <w:rFonts w:ascii="Arial" w:hAnsi="Arial" w:cs="Arial"/>
          <w:bCs/>
          <w:color w:val="000000"/>
          <w:sz w:val="24"/>
          <w:szCs w:val="24"/>
        </w:rPr>
        <w:t>.5. Quando a garantia se processar sob a forma de Seguro-Garantia ou Fiança Bancária, não poderá ser prestada de forma proporcional ao período contratual, devendo sua validade coincidir com o prazo de vigência do contrato. Caso ocorra prorrogação do contrato, a garantia apresentada deverá ser prorrogada.</w:t>
      </w:r>
    </w:p>
    <w:p w14:paraId="5E174294" w14:textId="7DCE8776" w:rsidR="004C5465" w:rsidRPr="004F711C" w:rsidRDefault="00567CA5" w:rsidP="00567CA5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rial" w:hAnsi="Arial" w:cs="Arial"/>
          <w:bCs/>
          <w:color w:val="000000"/>
          <w:sz w:val="24"/>
          <w:szCs w:val="24"/>
        </w:rPr>
      </w:pPr>
      <w:r>
        <w:rPr>
          <w:rFonts w:ascii="Arial" w:hAnsi="Arial" w:cs="Arial"/>
          <w:bCs/>
          <w:color w:val="000000"/>
          <w:sz w:val="24"/>
          <w:szCs w:val="24"/>
        </w:rPr>
        <w:t>5</w:t>
      </w:r>
      <w:r w:rsidR="004C5465" w:rsidRPr="004F711C">
        <w:rPr>
          <w:rFonts w:ascii="Arial" w:hAnsi="Arial" w:cs="Arial"/>
          <w:bCs/>
          <w:color w:val="000000"/>
          <w:sz w:val="24"/>
          <w:szCs w:val="24"/>
        </w:rPr>
        <w:t>.6. Se ocorrer majoração do valor contratual, o valor da garantia de execução será acrescido pela aplicação de 5% (cinco por cento) sobre o valor contratual majorado. No caso de redução do valor contratual, poderá a contratada ajustar o valor da garantia de execução, se assim o desejar. Se ocorrer a prorrogação dos prazos contratuais deverá ser providenciada a renovação da garantia contemplando o novo período.</w:t>
      </w:r>
    </w:p>
    <w:p w14:paraId="73DEA93C" w14:textId="72473112" w:rsidR="004C5465" w:rsidRPr="004F711C" w:rsidRDefault="00567CA5" w:rsidP="00567CA5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rial" w:hAnsi="Arial" w:cs="Arial"/>
          <w:bCs/>
          <w:color w:val="000000"/>
          <w:sz w:val="24"/>
          <w:szCs w:val="24"/>
        </w:rPr>
      </w:pPr>
      <w:r>
        <w:rPr>
          <w:rFonts w:ascii="Arial" w:hAnsi="Arial" w:cs="Arial"/>
          <w:bCs/>
          <w:color w:val="000000"/>
          <w:sz w:val="24"/>
          <w:szCs w:val="24"/>
        </w:rPr>
        <w:t>5</w:t>
      </w:r>
      <w:r w:rsidR="004C5465" w:rsidRPr="004F711C">
        <w:rPr>
          <w:rFonts w:ascii="Arial" w:hAnsi="Arial" w:cs="Arial"/>
          <w:bCs/>
          <w:color w:val="000000"/>
          <w:sz w:val="24"/>
          <w:szCs w:val="24"/>
        </w:rPr>
        <w:t>.7. A devolução da garantia de execução e da garantia adicional, quando for o caso, ou o valor que dela restar, dar-se-á mediante a apresentação de:</w:t>
      </w:r>
    </w:p>
    <w:p w14:paraId="07CAB1EE" w14:textId="26B50C04" w:rsidR="004C5465" w:rsidRPr="004F711C" w:rsidRDefault="00567CA5" w:rsidP="00567CA5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rial" w:hAnsi="Arial" w:cs="Arial"/>
          <w:bCs/>
          <w:color w:val="000000"/>
          <w:sz w:val="24"/>
          <w:szCs w:val="24"/>
        </w:rPr>
      </w:pPr>
      <w:r>
        <w:rPr>
          <w:rFonts w:ascii="Arial" w:hAnsi="Arial" w:cs="Arial"/>
          <w:bCs/>
          <w:color w:val="000000"/>
          <w:sz w:val="24"/>
          <w:szCs w:val="24"/>
        </w:rPr>
        <w:t>5.8</w:t>
      </w:r>
      <w:r w:rsidR="004C5465" w:rsidRPr="004F711C">
        <w:rPr>
          <w:rFonts w:ascii="Arial" w:hAnsi="Arial" w:cs="Arial"/>
          <w:bCs/>
          <w:color w:val="000000"/>
          <w:sz w:val="24"/>
          <w:szCs w:val="24"/>
        </w:rPr>
        <w:t>. aceitação pelo CONTRATANTE do objeto contratado e o termo de recebimento</w:t>
      </w:r>
      <w:r w:rsidR="000336F0" w:rsidRPr="004F711C">
        <w:rPr>
          <w:rFonts w:ascii="Arial" w:hAnsi="Arial" w:cs="Arial"/>
          <w:bCs/>
          <w:color w:val="000000"/>
          <w:sz w:val="24"/>
          <w:szCs w:val="24"/>
        </w:rPr>
        <w:t xml:space="preserve"> </w:t>
      </w:r>
      <w:r w:rsidR="004C5465" w:rsidRPr="004F711C">
        <w:rPr>
          <w:rFonts w:ascii="Arial" w:hAnsi="Arial" w:cs="Arial"/>
          <w:bCs/>
          <w:color w:val="000000"/>
          <w:sz w:val="24"/>
          <w:szCs w:val="24"/>
        </w:rPr>
        <w:t>definitivo;</w:t>
      </w:r>
    </w:p>
    <w:p w14:paraId="12265E06" w14:textId="12F7C7C7" w:rsidR="00DA12C3" w:rsidRPr="004F711C" w:rsidRDefault="004C5465" w:rsidP="00567CA5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4F711C">
        <w:rPr>
          <w:rFonts w:ascii="Arial" w:hAnsi="Arial" w:cs="Arial"/>
          <w:bCs/>
          <w:color w:val="000000"/>
          <w:sz w:val="24"/>
          <w:szCs w:val="24"/>
        </w:rPr>
        <w:t xml:space="preserve">4.6.8. </w:t>
      </w:r>
      <w:r w:rsidR="00525D84" w:rsidRPr="004F711C">
        <w:rPr>
          <w:rFonts w:ascii="Arial" w:hAnsi="Arial" w:cs="Arial"/>
          <w:color w:val="000000" w:themeColor="text1"/>
          <w:sz w:val="24"/>
          <w:szCs w:val="24"/>
        </w:rPr>
        <w:t xml:space="preserve">Será exigida a garantia da contratação de que tratam os </w:t>
      </w:r>
      <w:proofErr w:type="spellStart"/>
      <w:r w:rsidR="00525D84" w:rsidRPr="004F711C">
        <w:rPr>
          <w:rFonts w:ascii="Arial" w:hAnsi="Arial" w:cs="Arial"/>
          <w:color w:val="000000" w:themeColor="text1"/>
          <w:sz w:val="24"/>
          <w:szCs w:val="24"/>
        </w:rPr>
        <w:t>arts</w:t>
      </w:r>
      <w:proofErr w:type="spellEnd"/>
      <w:r w:rsidR="00525D84" w:rsidRPr="004F711C">
        <w:rPr>
          <w:rFonts w:ascii="Arial" w:hAnsi="Arial" w:cs="Arial"/>
          <w:color w:val="000000" w:themeColor="text1"/>
          <w:sz w:val="24"/>
          <w:szCs w:val="24"/>
        </w:rPr>
        <w:t xml:space="preserve">. 96 e seguintes da Lei nº 14.133, de </w:t>
      </w:r>
      <w:r w:rsidR="005C18CC">
        <w:rPr>
          <w:rFonts w:ascii="Arial" w:hAnsi="Arial" w:cs="Arial"/>
          <w:color w:val="000000" w:themeColor="text1"/>
          <w:sz w:val="24"/>
          <w:szCs w:val="24"/>
        </w:rPr>
        <w:t>24</w:t>
      </w:r>
      <w:r w:rsidR="00525D84" w:rsidRPr="004F711C">
        <w:rPr>
          <w:rFonts w:ascii="Arial" w:hAnsi="Arial" w:cs="Arial"/>
          <w:color w:val="000000" w:themeColor="text1"/>
          <w:sz w:val="24"/>
          <w:szCs w:val="24"/>
        </w:rPr>
        <w:t xml:space="preserve">21, no percentual </w:t>
      </w:r>
      <w:r w:rsidR="00CE7EA2" w:rsidRPr="004F711C">
        <w:rPr>
          <w:rFonts w:ascii="Arial" w:hAnsi="Arial" w:cs="Arial"/>
          <w:sz w:val="24"/>
          <w:szCs w:val="24"/>
        </w:rPr>
        <w:t>30</w:t>
      </w:r>
      <w:r w:rsidR="00525D84" w:rsidRPr="004F711C">
        <w:rPr>
          <w:rFonts w:ascii="Arial" w:hAnsi="Arial" w:cs="Arial"/>
          <w:sz w:val="24"/>
          <w:szCs w:val="24"/>
        </w:rPr>
        <w:t>%</w:t>
      </w:r>
      <w:r w:rsidR="00525D84" w:rsidRPr="004F711C">
        <w:rPr>
          <w:rFonts w:ascii="Arial" w:hAnsi="Arial" w:cs="Arial"/>
          <w:color w:val="FF0000"/>
          <w:sz w:val="24"/>
          <w:szCs w:val="24"/>
        </w:rPr>
        <w:t xml:space="preserve"> </w:t>
      </w:r>
      <w:r w:rsidR="00525D84" w:rsidRPr="004F711C">
        <w:rPr>
          <w:rFonts w:ascii="Arial" w:hAnsi="Arial" w:cs="Arial"/>
          <w:color w:val="000000" w:themeColor="text1"/>
          <w:sz w:val="24"/>
          <w:szCs w:val="24"/>
        </w:rPr>
        <w:t>e condições descritas nas cláusulas do contrato.</w:t>
      </w:r>
    </w:p>
    <w:p w14:paraId="64F1CC77" w14:textId="38E3CB2D" w:rsidR="00DA12C3" w:rsidRPr="004F711C" w:rsidRDefault="00567CA5" w:rsidP="00567CA5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bCs/>
          <w:color w:val="000000"/>
          <w:sz w:val="24"/>
          <w:szCs w:val="24"/>
        </w:rPr>
        <w:t>5</w:t>
      </w:r>
      <w:r w:rsidR="004C5465" w:rsidRPr="004F711C">
        <w:rPr>
          <w:rFonts w:ascii="Arial" w:hAnsi="Arial" w:cs="Arial"/>
          <w:bCs/>
          <w:color w:val="000000"/>
          <w:sz w:val="24"/>
          <w:szCs w:val="24"/>
        </w:rPr>
        <w:t xml:space="preserve">.9. </w:t>
      </w:r>
      <w:r w:rsidR="00525D84" w:rsidRPr="004F711C">
        <w:rPr>
          <w:rFonts w:ascii="Arial" w:hAnsi="Arial" w:cs="Arial"/>
          <w:color w:val="000000" w:themeColor="text1"/>
          <w:sz w:val="24"/>
          <w:szCs w:val="24"/>
        </w:rPr>
        <w:t>No caso de opção pelo seguro-garantia, a parte adjudicatária deverá apresentá-l</w:t>
      </w:r>
      <w:r w:rsidR="00525D84" w:rsidRPr="004F711C">
        <w:rPr>
          <w:rFonts w:ascii="Arial" w:hAnsi="Arial" w:cs="Arial"/>
          <w:sz w:val="24"/>
          <w:szCs w:val="24"/>
        </w:rPr>
        <w:t>o</w:t>
      </w:r>
      <w:r w:rsidR="00525D84" w:rsidRPr="004F711C">
        <w:rPr>
          <w:rFonts w:ascii="Arial" w:hAnsi="Arial" w:cs="Arial"/>
          <w:color w:val="000000" w:themeColor="text1"/>
          <w:sz w:val="24"/>
          <w:szCs w:val="24"/>
        </w:rPr>
        <w:t xml:space="preserve">, no máximo, até a data de assinatura do contrato.  </w:t>
      </w:r>
    </w:p>
    <w:p w14:paraId="2B3DEB97" w14:textId="78AF8415" w:rsidR="00DA12C3" w:rsidRPr="004F711C" w:rsidRDefault="00567CA5" w:rsidP="00567CA5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bCs/>
          <w:color w:val="000000"/>
          <w:sz w:val="24"/>
          <w:szCs w:val="24"/>
        </w:rPr>
        <w:t>5.</w:t>
      </w:r>
      <w:r w:rsidR="004C5465" w:rsidRPr="004F711C">
        <w:rPr>
          <w:rFonts w:ascii="Arial" w:hAnsi="Arial" w:cs="Arial"/>
          <w:bCs/>
          <w:color w:val="000000"/>
          <w:sz w:val="24"/>
          <w:szCs w:val="24"/>
        </w:rPr>
        <w:t xml:space="preserve">10. </w:t>
      </w:r>
      <w:r w:rsidR="00525D84" w:rsidRPr="004F711C">
        <w:rPr>
          <w:rFonts w:ascii="Arial" w:hAnsi="Arial" w:cs="Arial"/>
          <w:color w:val="000000" w:themeColor="text1"/>
          <w:sz w:val="24"/>
          <w:szCs w:val="24"/>
        </w:rPr>
        <w:t>A garantia, nas modalidades caução e fiança bancária, deverá ser prestada em até 10 (de</w:t>
      </w:r>
      <w:r w:rsidR="00525D84" w:rsidRPr="004F711C">
        <w:rPr>
          <w:rFonts w:ascii="Arial" w:hAnsi="Arial" w:cs="Arial"/>
          <w:sz w:val="24"/>
          <w:szCs w:val="24"/>
        </w:rPr>
        <w:t>z)</w:t>
      </w:r>
      <w:r w:rsidR="00525D84" w:rsidRPr="004F711C">
        <w:rPr>
          <w:rFonts w:ascii="Arial" w:hAnsi="Arial" w:cs="Arial"/>
          <w:color w:val="000000" w:themeColor="text1"/>
          <w:sz w:val="24"/>
          <w:szCs w:val="24"/>
        </w:rPr>
        <w:t xml:space="preserve"> dias úteis após a assinatura do contrato.</w:t>
      </w:r>
    </w:p>
    <w:p w14:paraId="6D1E06C0" w14:textId="559B10A0" w:rsidR="00525D84" w:rsidRPr="004F711C" w:rsidRDefault="00567CA5" w:rsidP="00567CA5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rial" w:hAnsi="Arial" w:cs="Arial"/>
          <w:color w:val="000000" w:themeColor="text1"/>
          <w:sz w:val="24"/>
          <w:szCs w:val="24"/>
        </w:rPr>
      </w:pPr>
      <w:r>
        <w:rPr>
          <w:rFonts w:ascii="Arial" w:hAnsi="Arial" w:cs="Arial"/>
          <w:bCs/>
          <w:color w:val="000000"/>
          <w:sz w:val="24"/>
          <w:szCs w:val="24"/>
        </w:rPr>
        <w:t>5</w:t>
      </w:r>
      <w:r w:rsidR="004C5465" w:rsidRPr="004F711C">
        <w:rPr>
          <w:rFonts w:ascii="Arial" w:hAnsi="Arial" w:cs="Arial"/>
          <w:bCs/>
          <w:color w:val="000000"/>
          <w:sz w:val="24"/>
          <w:szCs w:val="24"/>
        </w:rPr>
        <w:t xml:space="preserve">.11. </w:t>
      </w:r>
      <w:r w:rsidR="00525D84" w:rsidRPr="004F711C">
        <w:rPr>
          <w:rFonts w:ascii="Arial" w:hAnsi="Arial" w:cs="Arial"/>
          <w:color w:val="000000" w:themeColor="text1"/>
          <w:sz w:val="24"/>
          <w:szCs w:val="24"/>
        </w:rPr>
        <w:t>O contrato oferece maior detalhamento das regras que serão aplicadas em relação à garantia da contratação.</w:t>
      </w:r>
    </w:p>
    <w:p w14:paraId="73065190" w14:textId="62ABFB24" w:rsidR="004C5465" w:rsidRPr="004F711C" w:rsidRDefault="00567CA5" w:rsidP="00567CA5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rial" w:hAnsi="Arial" w:cs="Arial"/>
          <w:color w:val="000000" w:themeColor="text1"/>
          <w:sz w:val="24"/>
          <w:szCs w:val="24"/>
        </w:rPr>
      </w:pPr>
      <w:r>
        <w:rPr>
          <w:rFonts w:ascii="Arial" w:hAnsi="Arial" w:cs="Arial"/>
          <w:bCs/>
          <w:color w:val="000000"/>
          <w:sz w:val="24"/>
          <w:szCs w:val="24"/>
        </w:rPr>
        <w:t>5.12</w:t>
      </w:r>
      <w:r w:rsidR="004C5465" w:rsidRPr="004F711C">
        <w:rPr>
          <w:rFonts w:ascii="Arial" w:hAnsi="Arial" w:cs="Arial"/>
          <w:bCs/>
          <w:color w:val="000000"/>
          <w:sz w:val="24"/>
          <w:szCs w:val="24"/>
        </w:rPr>
        <w:t xml:space="preserve">. </w:t>
      </w:r>
      <w:proofErr w:type="gramStart"/>
      <w:r w:rsidR="004C5465" w:rsidRPr="004F711C">
        <w:rPr>
          <w:rFonts w:ascii="Arial" w:hAnsi="Arial" w:cs="Arial"/>
          <w:color w:val="000000" w:themeColor="text1"/>
          <w:sz w:val="24"/>
          <w:szCs w:val="24"/>
        </w:rPr>
        <w:t>certidão</w:t>
      </w:r>
      <w:proofErr w:type="gramEnd"/>
      <w:r w:rsidR="004C5465" w:rsidRPr="004F711C">
        <w:rPr>
          <w:rFonts w:ascii="Arial" w:hAnsi="Arial" w:cs="Arial"/>
          <w:color w:val="000000" w:themeColor="text1"/>
          <w:sz w:val="24"/>
          <w:szCs w:val="24"/>
        </w:rPr>
        <w:t xml:space="preserve"> negativa de débitos, expedida pela Receita Federal, referente ao objeto contratado concluído;</w:t>
      </w:r>
    </w:p>
    <w:p w14:paraId="7F755D4D" w14:textId="0DAB38F2" w:rsidR="004C5465" w:rsidRPr="004F711C" w:rsidRDefault="00567CA5" w:rsidP="00567CA5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rial" w:hAnsi="Arial" w:cs="Arial"/>
          <w:color w:val="000000" w:themeColor="text1"/>
          <w:sz w:val="24"/>
          <w:szCs w:val="24"/>
        </w:rPr>
      </w:pPr>
      <w:r>
        <w:rPr>
          <w:rFonts w:ascii="Arial" w:hAnsi="Arial" w:cs="Arial"/>
          <w:bCs/>
          <w:color w:val="000000"/>
          <w:sz w:val="24"/>
          <w:szCs w:val="24"/>
        </w:rPr>
        <w:t>5.13</w:t>
      </w:r>
      <w:r w:rsidR="00193415" w:rsidRPr="004F711C">
        <w:rPr>
          <w:rFonts w:ascii="Arial" w:hAnsi="Arial" w:cs="Arial"/>
          <w:bCs/>
          <w:color w:val="000000"/>
          <w:sz w:val="24"/>
          <w:szCs w:val="24"/>
        </w:rPr>
        <w:t>.</w:t>
      </w:r>
      <w:r w:rsidR="004C5465" w:rsidRPr="004F711C">
        <w:rPr>
          <w:rFonts w:ascii="Arial" w:hAnsi="Arial" w:cs="Arial"/>
          <w:bCs/>
          <w:color w:val="000000"/>
          <w:sz w:val="24"/>
          <w:szCs w:val="24"/>
        </w:rPr>
        <w:t xml:space="preserve"> </w:t>
      </w:r>
      <w:r w:rsidR="004C5465" w:rsidRPr="004F711C">
        <w:rPr>
          <w:rFonts w:ascii="Arial" w:hAnsi="Arial" w:cs="Arial"/>
          <w:color w:val="000000" w:themeColor="text1"/>
          <w:sz w:val="24"/>
          <w:szCs w:val="24"/>
        </w:rPr>
        <w:t>comprovantes, nos casos previstos, de ligações definitivas de água e/ou energia elétrica.</w:t>
      </w:r>
    </w:p>
    <w:p w14:paraId="02B5147A" w14:textId="77AEA01B" w:rsidR="004C5465" w:rsidRPr="004F711C" w:rsidRDefault="00567CA5" w:rsidP="00567CA5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rial" w:hAnsi="Arial" w:cs="Arial"/>
          <w:color w:val="000000" w:themeColor="text1"/>
          <w:sz w:val="24"/>
          <w:szCs w:val="24"/>
        </w:rPr>
      </w:pPr>
      <w:r>
        <w:rPr>
          <w:rFonts w:ascii="Arial" w:hAnsi="Arial" w:cs="Arial"/>
          <w:bCs/>
          <w:color w:val="000000"/>
          <w:sz w:val="24"/>
          <w:szCs w:val="24"/>
        </w:rPr>
        <w:t>5.14</w:t>
      </w:r>
      <w:r w:rsidR="00193415" w:rsidRPr="004F711C">
        <w:rPr>
          <w:rFonts w:ascii="Arial" w:hAnsi="Arial" w:cs="Arial"/>
          <w:bCs/>
          <w:color w:val="000000"/>
          <w:sz w:val="24"/>
          <w:szCs w:val="24"/>
        </w:rPr>
        <w:t xml:space="preserve">. </w:t>
      </w:r>
      <w:r w:rsidR="004C5465" w:rsidRPr="004F711C">
        <w:rPr>
          <w:rFonts w:ascii="Arial" w:hAnsi="Arial" w:cs="Arial"/>
          <w:color w:val="000000" w:themeColor="text1"/>
          <w:sz w:val="24"/>
          <w:szCs w:val="24"/>
        </w:rPr>
        <w:t>Nos casos previstos de Extinção do Contrato por culpa da CONTRATADA, a garantia de execução e a garantia adicional, se houver, não serão devolvidas, sendo, então, apropriadas pelo CONTRATANTE a título de indenização/multa.</w:t>
      </w:r>
    </w:p>
    <w:p w14:paraId="3812CC8E" w14:textId="77777777" w:rsidR="00DA12C3" w:rsidRPr="004F711C" w:rsidRDefault="00525D84" w:rsidP="00567CA5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b/>
          <w:color w:val="000000"/>
          <w:sz w:val="24"/>
          <w:szCs w:val="24"/>
        </w:rPr>
      </w:pPr>
      <w:r w:rsidRPr="004F711C">
        <w:rPr>
          <w:rFonts w:ascii="Arial" w:hAnsi="Arial" w:cs="Arial"/>
          <w:b/>
          <w:color w:val="000000"/>
          <w:sz w:val="24"/>
          <w:szCs w:val="24"/>
        </w:rPr>
        <w:t>4.7 Vistoria</w:t>
      </w:r>
    </w:p>
    <w:p w14:paraId="03778950" w14:textId="39F2601C" w:rsidR="00DA12C3" w:rsidRPr="004F711C" w:rsidRDefault="00525D84" w:rsidP="00567CA5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4F711C">
        <w:rPr>
          <w:rFonts w:ascii="Arial" w:hAnsi="Arial" w:cs="Arial"/>
          <w:color w:val="000000" w:themeColor="text1"/>
          <w:sz w:val="24"/>
          <w:szCs w:val="24"/>
        </w:rPr>
        <w:t>4.7.1. A avaliação prévia do local de execução dos serviços é imprescindível para o conhecimento pleno das condições e peculiaridades do objeto a ser contratado, sendo assegurado ao interessado o direito de realização de vistoria prévia, acompanhado por servidor designado para esse fim, de segunda à sexta-feira, das</w:t>
      </w:r>
      <w:r w:rsidR="00632847" w:rsidRPr="004F711C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r w:rsidR="00651498" w:rsidRPr="004F711C">
        <w:rPr>
          <w:rFonts w:ascii="Arial" w:hAnsi="Arial" w:cs="Arial"/>
          <w:color w:val="000000" w:themeColor="text1"/>
          <w:sz w:val="24"/>
          <w:szCs w:val="24"/>
        </w:rPr>
        <w:t>09</w:t>
      </w:r>
      <w:r w:rsidR="00632847" w:rsidRPr="004F711C">
        <w:rPr>
          <w:rFonts w:ascii="Arial" w:hAnsi="Arial" w:cs="Arial"/>
          <w:color w:val="000000" w:themeColor="text1"/>
          <w:sz w:val="24"/>
          <w:szCs w:val="24"/>
        </w:rPr>
        <w:t>h às 1</w:t>
      </w:r>
      <w:r w:rsidR="00651498" w:rsidRPr="004F711C">
        <w:rPr>
          <w:rFonts w:ascii="Arial" w:hAnsi="Arial" w:cs="Arial"/>
          <w:color w:val="000000" w:themeColor="text1"/>
          <w:sz w:val="24"/>
          <w:szCs w:val="24"/>
        </w:rPr>
        <w:t>6</w:t>
      </w:r>
      <w:r w:rsidR="00632847" w:rsidRPr="004F711C">
        <w:rPr>
          <w:rFonts w:ascii="Arial" w:hAnsi="Arial" w:cs="Arial"/>
          <w:color w:val="000000" w:themeColor="text1"/>
          <w:sz w:val="24"/>
          <w:szCs w:val="24"/>
        </w:rPr>
        <w:t>horas.</w:t>
      </w:r>
      <w:r w:rsidRPr="004F711C">
        <w:rPr>
          <w:rFonts w:ascii="Arial" w:hAnsi="Arial" w:cs="Arial"/>
          <w:color w:val="FF0000"/>
          <w:sz w:val="24"/>
          <w:szCs w:val="24"/>
        </w:rPr>
        <w:t>  </w:t>
      </w:r>
    </w:p>
    <w:p w14:paraId="1BDB7B89" w14:textId="0827CBE0" w:rsidR="00DA12C3" w:rsidRPr="004F711C" w:rsidRDefault="00525D84" w:rsidP="00567CA5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4F711C">
        <w:rPr>
          <w:rFonts w:ascii="Arial" w:hAnsi="Arial" w:cs="Arial"/>
          <w:color w:val="000000"/>
          <w:sz w:val="24"/>
          <w:szCs w:val="24"/>
        </w:rPr>
        <w:t xml:space="preserve">4.7.2. Serão disponibilizados data e horário diferentes aos interessados em realizar a vistoria prévia, a qual poderá ser agendada através do e-mail </w:t>
      </w:r>
      <w:r w:rsidR="000B7B39" w:rsidRPr="004F711C">
        <w:rPr>
          <w:rFonts w:ascii="Arial" w:hAnsi="Arial" w:cs="Arial"/>
          <w:sz w:val="24"/>
          <w:szCs w:val="24"/>
        </w:rPr>
        <w:t>engenharia.</w:t>
      </w:r>
      <w:r w:rsidR="000B7B39">
        <w:rPr>
          <w:rFonts w:ascii="Arial" w:hAnsi="Arial" w:cs="Arial"/>
          <w:sz w:val="24"/>
          <w:szCs w:val="24"/>
        </w:rPr>
        <w:t>riobonito</w:t>
      </w:r>
      <w:r w:rsidR="00AC6F54" w:rsidRPr="004F711C">
        <w:rPr>
          <w:rFonts w:ascii="Arial" w:hAnsi="Arial" w:cs="Arial"/>
          <w:sz w:val="24"/>
          <w:szCs w:val="24"/>
        </w:rPr>
        <w:t xml:space="preserve"> </w:t>
      </w:r>
      <w:r w:rsidR="001F1750" w:rsidRPr="004F711C">
        <w:rPr>
          <w:rFonts w:ascii="Arial" w:hAnsi="Arial" w:cs="Arial"/>
          <w:sz w:val="24"/>
          <w:szCs w:val="24"/>
        </w:rPr>
        <w:t>@</w:t>
      </w:r>
      <w:r w:rsidR="00454FA4">
        <w:rPr>
          <w:rFonts w:ascii="Arial" w:hAnsi="Arial" w:cs="Arial"/>
          <w:sz w:val="24"/>
          <w:szCs w:val="24"/>
        </w:rPr>
        <w:t>gmail</w:t>
      </w:r>
      <w:r w:rsidR="001F1750" w:rsidRPr="004F711C">
        <w:rPr>
          <w:rFonts w:ascii="Arial" w:hAnsi="Arial" w:cs="Arial"/>
          <w:sz w:val="24"/>
          <w:szCs w:val="24"/>
        </w:rPr>
        <w:t>.com</w:t>
      </w:r>
      <w:r w:rsidRPr="004F711C">
        <w:rPr>
          <w:rFonts w:ascii="Arial" w:hAnsi="Arial" w:cs="Arial"/>
          <w:sz w:val="24"/>
          <w:szCs w:val="24"/>
        </w:rPr>
        <w:t>. </w:t>
      </w:r>
    </w:p>
    <w:p w14:paraId="4E1EF675" w14:textId="709F1230" w:rsidR="00DA12C3" w:rsidRDefault="00525D84" w:rsidP="00567CA5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 w:themeColor="text1"/>
          <w:sz w:val="24"/>
          <w:szCs w:val="24"/>
        </w:rPr>
      </w:pPr>
      <w:r w:rsidRPr="004F711C">
        <w:rPr>
          <w:rFonts w:ascii="Arial" w:hAnsi="Arial" w:cs="Arial"/>
          <w:color w:val="000000" w:themeColor="text1"/>
          <w:sz w:val="24"/>
          <w:szCs w:val="24"/>
        </w:rPr>
        <w:t xml:space="preserve">4.7.3. Para a vistoria, o representante legal da empresa ou responsável técnico deverá estar devidamente identificado, apresentando documento de identidade civil e documento expedido pela empresa, comprovando sua habilitação para a realização da vistoria. </w:t>
      </w:r>
    </w:p>
    <w:p w14:paraId="2189B918" w14:textId="77777777" w:rsidR="00454FA4" w:rsidRPr="004F711C" w:rsidRDefault="00454FA4" w:rsidP="4478DAC7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708"/>
        <w:jc w:val="both"/>
        <w:rPr>
          <w:rFonts w:ascii="Arial" w:hAnsi="Arial" w:cs="Arial"/>
          <w:color w:val="000000"/>
          <w:sz w:val="24"/>
          <w:szCs w:val="24"/>
        </w:rPr>
      </w:pPr>
    </w:p>
    <w:p w14:paraId="234D17E2" w14:textId="77777777" w:rsidR="00DA12C3" w:rsidRPr="004F711C" w:rsidRDefault="00525D84" w:rsidP="00567CA5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 xml:space="preserve">4.8. Padrões mínimos de </w:t>
      </w:r>
      <w:r w:rsidRPr="004F711C">
        <w:rPr>
          <w:rFonts w:ascii="Arial" w:hAnsi="Arial" w:cs="Arial"/>
          <w:b/>
          <w:bCs/>
          <w:sz w:val="24"/>
          <w:szCs w:val="24"/>
        </w:rPr>
        <w:t>q</w:t>
      </w:r>
      <w:r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>ualidade</w:t>
      </w:r>
    </w:p>
    <w:p w14:paraId="5F9A0647" w14:textId="3F328D04" w:rsidR="00DA12C3" w:rsidRPr="004F711C" w:rsidRDefault="00525D84" w:rsidP="00567CA5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4F711C">
        <w:rPr>
          <w:rFonts w:ascii="Arial" w:hAnsi="Arial" w:cs="Arial"/>
          <w:color w:val="000000" w:themeColor="text1"/>
          <w:sz w:val="24"/>
          <w:szCs w:val="24"/>
        </w:rPr>
        <w:t xml:space="preserve">4.8.1. Os </w:t>
      </w:r>
      <w:r w:rsidRPr="004F711C">
        <w:rPr>
          <w:rFonts w:ascii="Arial" w:hAnsi="Arial" w:cs="Arial"/>
          <w:sz w:val="24"/>
          <w:szCs w:val="24"/>
        </w:rPr>
        <w:t>m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 xml:space="preserve">ateriais a serem aplicados devem estar de acordo com as determinações dos projetos, dos memoriais descritivos e das especificações técnicas contidas nos anexos, a serem atendidas pela </w:t>
      </w:r>
      <w:r w:rsidRPr="004F711C">
        <w:rPr>
          <w:rFonts w:ascii="Arial" w:hAnsi="Arial" w:cs="Arial"/>
          <w:sz w:val="24"/>
          <w:szCs w:val="24"/>
        </w:rPr>
        <w:t>c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 xml:space="preserve">ontratada. Assim, deverão ser de primeira qualidade, isentos de quaisquer defeitos de fabricação, transporte ou manuseio inadequados, produzidos de modo a atender integralmente no que lhes couber as especificações da ABNT, dos projetos e </w:t>
      </w:r>
      <w:r w:rsidRPr="004F711C">
        <w:rPr>
          <w:rFonts w:ascii="Arial" w:hAnsi="Arial" w:cs="Arial"/>
          <w:sz w:val="24"/>
          <w:szCs w:val="24"/>
        </w:rPr>
        <w:t>a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>nexos</w:t>
      </w:r>
      <w:r w:rsidR="00651498" w:rsidRPr="004F711C">
        <w:rPr>
          <w:rFonts w:ascii="Arial" w:hAnsi="Arial" w:cs="Arial"/>
          <w:color w:val="000000" w:themeColor="text1"/>
          <w:sz w:val="24"/>
          <w:szCs w:val="24"/>
        </w:rPr>
        <w:t>.</w:t>
      </w:r>
    </w:p>
    <w:p w14:paraId="32EFAF14" w14:textId="77777777" w:rsidR="00DA12C3" w:rsidRPr="004F711C" w:rsidRDefault="00525D84" w:rsidP="00567CA5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4F711C">
        <w:rPr>
          <w:rFonts w:ascii="Arial" w:hAnsi="Arial" w:cs="Arial"/>
          <w:color w:val="000000" w:themeColor="text1"/>
          <w:sz w:val="24"/>
          <w:szCs w:val="24"/>
        </w:rPr>
        <w:t>4.8.2. A substituição de materiais especificados por similares só poderá ser realizada mediante justificativa e autorização prévia expressa pelos responsáveis pelo gerenciamento e fiscalização da obra, que poder</w:t>
      </w:r>
      <w:r w:rsidRPr="004F711C">
        <w:rPr>
          <w:rFonts w:ascii="Arial" w:hAnsi="Arial" w:cs="Arial"/>
          <w:sz w:val="24"/>
          <w:szCs w:val="24"/>
        </w:rPr>
        <w:t xml:space="preserve">ão 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>exigir a troca, quando houver dúvidas quanto à qualidade ou similaridade.</w:t>
      </w:r>
    </w:p>
    <w:p w14:paraId="57DB5375" w14:textId="6E0F0AE2" w:rsidR="00525D84" w:rsidRPr="004F711C" w:rsidRDefault="00525D84" w:rsidP="00567CA5">
      <w:pPr>
        <w:jc w:val="both"/>
        <w:rPr>
          <w:rFonts w:ascii="Arial" w:hAnsi="Arial" w:cs="Arial"/>
          <w:sz w:val="24"/>
          <w:szCs w:val="24"/>
        </w:rPr>
      </w:pPr>
      <w:r w:rsidRPr="004F711C">
        <w:rPr>
          <w:rFonts w:ascii="Arial" w:hAnsi="Arial" w:cs="Arial"/>
          <w:sz w:val="24"/>
          <w:szCs w:val="24"/>
        </w:rPr>
        <w:t>4.8.3. Os critérios, tipos de materiais e serviços a serem executados, bem como as normas para a execução, serão claramente especificados nos memoriais descritivos e nos projetos de engenharia, elaborados por profissional habilitado.</w:t>
      </w:r>
    </w:p>
    <w:p w14:paraId="4E3DF00A" w14:textId="7926EE68" w:rsidR="00DA12C3" w:rsidRPr="004F711C" w:rsidRDefault="00525D84" w:rsidP="00567CA5">
      <w:pPr>
        <w:pBdr>
          <w:top w:val="nil"/>
          <w:left w:val="nil"/>
          <w:bottom w:val="nil"/>
          <w:right w:val="nil"/>
          <w:between w:val="nil"/>
        </w:pBdr>
        <w:spacing w:before="280" w:after="280" w:line="240" w:lineRule="auto"/>
        <w:jc w:val="both"/>
        <w:rPr>
          <w:rFonts w:ascii="Arial" w:hAnsi="Arial" w:cs="Arial"/>
          <w:sz w:val="24"/>
          <w:szCs w:val="24"/>
        </w:rPr>
      </w:pPr>
      <w:bookmarkStart w:id="0" w:name="_gjdgxs"/>
      <w:bookmarkEnd w:id="0"/>
      <w:r w:rsidRPr="004F711C">
        <w:rPr>
          <w:rFonts w:ascii="Arial" w:hAnsi="Arial" w:cs="Arial"/>
          <w:sz w:val="24"/>
          <w:szCs w:val="24"/>
        </w:rPr>
        <w:t xml:space="preserve">4.9. Enquadramento do </w:t>
      </w:r>
      <w:r w:rsidR="39E47252" w:rsidRPr="004F711C">
        <w:rPr>
          <w:rFonts w:ascii="Arial" w:hAnsi="Arial" w:cs="Arial"/>
          <w:sz w:val="24"/>
          <w:szCs w:val="24"/>
        </w:rPr>
        <w:t>O</w:t>
      </w:r>
      <w:r w:rsidRPr="004F711C">
        <w:rPr>
          <w:rFonts w:ascii="Arial" w:hAnsi="Arial" w:cs="Arial"/>
          <w:sz w:val="24"/>
          <w:szCs w:val="24"/>
        </w:rPr>
        <w:t xml:space="preserve">bjeto como </w:t>
      </w:r>
      <w:r w:rsidR="09588A27" w:rsidRPr="004F711C">
        <w:rPr>
          <w:rFonts w:ascii="Arial" w:hAnsi="Arial" w:cs="Arial"/>
          <w:sz w:val="24"/>
          <w:szCs w:val="24"/>
        </w:rPr>
        <w:t>B</w:t>
      </w:r>
      <w:r w:rsidRPr="004F711C">
        <w:rPr>
          <w:rFonts w:ascii="Arial" w:hAnsi="Arial" w:cs="Arial"/>
          <w:sz w:val="24"/>
          <w:szCs w:val="24"/>
        </w:rPr>
        <w:t xml:space="preserve">em de </w:t>
      </w:r>
      <w:r w:rsidR="4B39E441" w:rsidRPr="004F711C">
        <w:rPr>
          <w:rFonts w:ascii="Arial" w:hAnsi="Arial" w:cs="Arial"/>
          <w:sz w:val="24"/>
          <w:szCs w:val="24"/>
        </w:rPr>
        <w:t>L</w:t>
      </w:r>
      <w:r w:rsidRPr="004F711C">
        <w:rPr>
          <w:rFonts w:ascii="Arial" w:hAnsi="Arial" w:cs="Arial"/>
          <w:sz w:val="24"/>
          <w:szCs w:val="24"/>
        </w:rPr>
        <w:t>uxo</w:t>
      </w:r>
    </w:p>
    <w:p w14:paraId="4A344EEE" w14:textId="44108BA5" w:rsidR="00DA12C3" w:rsidRPr="004F711C" w:rsidRDefault="00525D84" w:rsidP="00567CA5">
      <w:pPr>
        <w:pBdr>
          <w:top w:val="nil"/>
          <w:left w:val="nil"/>
          <w:bottom w:val="nil"/>
          <w:right w:val="nil"/>
          <w:between w:val="nil"/>
        </w:pBdr>
        <w:spacing w:before="280" w:after="280" w:line="240" w:lineRule="auto"/>
        <w:jc w:val="both"/>
        <w:rPr>
          <w:rFonts w:ascii="Arial" w:hAnsi="Arial" w:cs="Arial"/>
          <w:sz w:val="24"/>
          <w:szCs w:val="24"/>
        </w:rPr>
      </w:pPr>
      <w:r w:rsidRPr="004F711C">
        <w:rPr>
          <w:rFonts w:ascii="Arial" w:hAnsi="Arial" w:cs="Arial"/>
          <w:sz w:val="24"/>
          <w:szCs w:val="24"/>
        </w:rPr>
        <w:t xml:space="preserve">4.9.1 O artigo </w:t>
      </w:r>
      <w:r w:rsidR="005C18CC">
        <w:rPr>
          <w:rFonts w:ascii="Arial" w:hAnsi="Arial" w:cs="Arial"/>
          <w:sz w:val="24"/>
          <w:szCs w:val="24"/>
        </w:rPr>
        <w:t>24</w:t>
      </w:r>
      <w:r w:rsidRPr="004F711C">
        <w:rPr>
          <w:rFonts w:ascii="Arial" w:hAnsi="Arial" w:cs="Arial"/>
          <w:sz w:val="24"/>
          <w:szCs w:val="24"/>
        </w:rPr>
        <w:t xml:space="preserve"> da Lei nº 14.133/</w:t>
      </w:r>
      <w:r w:rsidR="005C18CC">
        <w:rPr>
          <w:rFonts w:ascii="Arial" w:hAnsi="Arial" w:cs="Arial"/>
          <w:sz w:val="24"/>
          <w:szCs w:val="24"/>
        </w:rPr>
        <w:t>24</w:t>
      </w:r>
      <w:r w:rsidRPr="004F711C">
        <w:rPr>
          <w:rFonts w:ascii="Arial" w:hAnsi="Arial" w:cs="Arial"/>
          <w:sz w:val="24"/>
          <w:szCs w:val="24"/>
        </w:rPr>
        <w:t>21 proíbe a aquisição de artigos de luxo para suprir as demandas da Administração Pública, determinando que os itens devem ter qualidade comum. O Decreto nº 10.818/</w:t>
      </w:r>
      <w:r w:rsidR="005C18CC">
        <w:rPr>
          <w:rFonts w:ascii="Arial" w:hAnsi="Arial" w:cs="Arial"/>
          <w:sz w:val="24"/>
          <w:szCs w:val="24"/>
        </w:rPr>
        <w:t>24</w:t>
      </w:r>
      <w:r w:rsidRPr="004F711C">
        <w:rPr>
          <w:rFonts w:ascii="Arial" w:hAnsi="Arial" w:cs="Arial"/>
          <w:sz w:val="24"/>
          <w:szCs w:val="24"/>
        </w:rPr>
        <w:t>21 específica que bens de consumo adquiridos pela Administração Pública Federal devem ter baixa ou moderada elasticidade-renda da demanda. No entanto, o objeto em questão trata-se de serviços de obras e engenharia, classificados como investimentos e não como bens de consumo. Esses serviços são considerados ativos duráveis com vida útil estendida e essenciais para a entrega de serviços públicos, portanto, o teor do Decreto nº 10.818/</w:t>
      </w:r>
      <w:r w:rsidR="005C18CC">
        <w:rPr>
          <w:rFonts w:ascii="Arial" w:hAnsi="Arial" w:cs="Arial"/>
          <w:sz w:val="24"/>
          <w:szCs w:val="24"/>
        </w:rPr>
        <w:t>24</w:t>
      </w:r>
      <w:r w:rsidRPr="004F711C">
        <w:rPr>
          <w:rFonts w:ascii="Arial" w:hAnsi="Arial" w:cs="Arial"/>
          <w:sz w:val="24"/>
          <w:szCs w:val="24"/>
        </w:rPr>
        <w:t>21 não se aplica a eles. Além disso, tais serviços não possuem características de ostentação ou requinte mencionadas no Decreto.</w:t>
      </w:r>
    </w:p>
    <w:p w14:paraId="53C4D7AD" w14:textId="67D4F91C" w:rsidR="00DA12C3" w:rsidRPr="004F711C" w:rsidRDefault="00525D84" w:rsidP="00567CA5">
      <w:pPr>
        <w:pBdr>
          <w:top w:val="nil"/>
          <w:left w:val="nil"/>
          <w:bottom w:val="nil"/>
          <w:right w:val="nil"/>
          <w:between w:val="nil"/>
        </w:pBdr>
        <w:spacing w:before="280" w:after="280" w:line="240" w:lineRule="auto"/>
        <w:ind w:left="708" w:hanging="708"/>
        <w:jc w:val="both"/>
        <w:rPr>
          <w:rFonts w:ascii="Arial" w:hAnsi="Arial" w:cs="Arial"/>
          <w:sz w:val="24"/>
          <w:szCs w:val="24"/>
        </w:rPr>
      </w:pPr>
      <w:r w:rsidRPr="004F711C">
        <w:rPr>
          <w:rFonts w:ascii="Arial" w:hAnsi="Arial" w:cs="Arial"/>
          <w:sz w:val="24"/>
          <w:szCs w:val="24"/>
        </w:rPr>
        <w:t xml:space="preserve">4.10. Da </w:t>
      </w:r>
      <w:r w:rsidR="3D96EF33" w:rsidRPr="004F711C">
        <w:rPr>
          <w:rFonts w:ascii="Arial" w:hAnsi="Arial" w:cs="Arial"/>
          <w:sz w:val="24"/>
          <w:szCs w:val="24"/>
        </w:rPr>
        <w:t>p</w:t>
      </w:r>
      <w:r w:rsidRPr="004F711C">
        <w:rPr>
          <w:rFonts w:ascii="Arial" w:hAnsi="Arial" w:cs="Arial"/>
          <w:sz w:val="24"/>
          <w:szCs w:val="24"/>
        </w:rPr>
        <w:t>adronização (Portaria Seges/ME nº 938/</w:t>
      </w:r>
      <w:r w:rsidR="005C18CC">
        <w:rPr>
          <w:rFonts w:ascii="Arial" w:hAnsi="Arial" w:cs="Arial"/>
          <w:sz w:val="24"/>
          <w:szCs w:val="24"/>
        </w:rPr>
        <w:t>24</w:t>
      </w:r>
      <w:r w:rsidRPr="004F711C">
        <w:rPr>
          <w:rFonts w:ascii="Arial" w:hAnsi="Arial" w:cs="Arial"/>
          <w:sz w:val="24"/>
          <w:szCs w:val="24"/>
        </w:rPr>
        <w:t>22)</w:t>
      </w:r>
    </w:p>
    <w:p w14:paraId="1CE883A4" w14:textId="069C4202" w:rsidR="00525D84" w:rsidRDefault="00525D84" w:rsidP="00567CA5">
      <w:pPr>
        <w:pBdr>
          <w:top w:val="nil"/>
          <w:left w:val="nil"/>
          <w:bottom w:val="nil"/>
          <w:right w:val="nil"/>
          <w:between w:val="nil"/>
        </w:pBdr>
        <w:spacing w:before="280" w:after="280" w:line="240" w:lineRule="auto"/>
        <w:jc w:val="both"/>
        <w:rPr>
          <w:rFonts w:ascii="Arial" w:hAnsi="Arial" w:cs="Arial"/>
          <w:sz w:val="24"/>
          <w:szCs w:val="24"/>
        </w:rPr>
      </w:pPr>
      <w:r w:rsidRPr="004F711C">
        <w:rPr>
          <w:rFonts w:ascii="Arial" w:hAnsi="Arial" w:cs="Arial"/>
          <w:sz w:val="24"/>
          <w:szCs w:val="24"/>
        </w:rPr>
        <w:t>4.10.1. A Lei das Licitações nº 14.133/</w:t>
      </w:r>
      <w:r w:rsidR="005C18CC">
        <w:rPr>
          <w:rFonts w:ascii="Arial" w:hAnsi="Arial" w:cs="Arial"/>
          <w:sz w:val="24"/>
          <w:szCs w:val="24"/>
        </w:rPr>
        <w:t>24</w:t>
      </w:r>
      <w:r w:rsidRPr="004F711C">
        <w:rPr>
          <w:rFonts w:ascii="Arial" w:hAnsi="Arial" w:cs="Arial"/>
          <w:sz w:val="24"/>
          <w:szCs w:val="24"/>
        </w:rPr>
        <w:t>21 no seu art. 40, § 1º, inc. I, prevê a utilização preferencial dos produtos constantes do catálogo eletrônico de padronização. (Art. 40, § 1º, inc. I: I - especificamente do produto, preferencialmente conforme catálogo eletrônico de padronização, observados os requisitos de qualidade, rendimento, compatibilidade, durabilidade e segurança). Considerando que até o presente momento o item objeto desta contratação não consta cadastrado no mencionado repositório, não existe possibilidade fática de sua utilização por esta unidade solicitante.</w:t>
      </w:r>
    </w:p>
    <w:p w14:paraId="3D615228" w14:textId="02B0FA22" w:rsidR="00DA12C3" w:rsidRPr="004F711C" w:rsidRDefault="00525D84" w:rsidP="00567CA5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b/>
          <w:bCs/>
          <w:color w:val="000000"/>
          <w:sz w:val="24"/>
          <w:szCs w:val="24"/>
        </w:rPr>
      </w:pPr>
      <w:r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 xml:space="preserve">4.11. Requisitos </w:t>
      </w:r>
      <w:r w:rsidR="7E15D5B9"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>g</w:t>
      </w:r>
      <w:r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>erais</w:t>
      </w:r>
    </w:p>
    <w:p w14:paraId="5999B002" w14:textId="393616A2" w:rsidR="00DA12C3" w:rsidRPr="004F711C" w:rsidRDefault="00525D84" w:rsidP="00567CA5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4F711C">
        <w:rPr>
          <w:rFonts w:ascii="Arial" w:hAnsi="Arial" w:cs="Arial"/>
          <w:color w:val="000000" w:themeColor="text1"/>
          <w:sz w:val="24"/>
          <w:szCs w:val="24"/>
        </w:rPr>
        <w:t xml:space="preserve">4.11.1. A obra será executada conforme o estabelecido no </w:t>
      </w:r>
      <w:r w:rsidRPr="004F711C">
        <w:rPr>
          <w:rFonts w:ascii="Arial" w:hAnsi="Arial" w:cs="Arial"/>
          <w:sz w:val="24"/>
          <w:szCs w:val="24"/>
        </w:rPr>
        <w:t>e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 xml:space="preserve">dital e seus respectivos anexos, nas quantidades especificadas na planilha, </w:t>
      </w:r>
      <w:r w:rsidRPr="004F711C">
        <w:rPr>
          <w:rFonts w:ascii="Arial" w:hAnsi="Arial" w:cs="Arial"/>
          <w:sz w:val="24"/>
          <w:szCs w:val="24"/>
        </w:rPr>
        <w:t>devidamente aprovados pela Prefeitura</w:t>
      </w:r>
      <w:r w:rsidR="060457FA" w:rsidRPr="004F711C">
        <w:rPr>
          <w:rFonts w:ascii="Arial" w:hAnsi="Arial" w:cs="Arial"/>
          <w:sz w:val="24"/>
          <w:szCs w:val="24"/>
        </w:rPr>
        <w:t xml:space="preserve"> Municipal</w:t>
      </w:r>
      <w:r w:rsidRPr="004F711C">
        <w:rPr>
          <w:rFonts w:ascii="Arial" w:hAnsi="Arial" w:cs="Arial"/>
          <w:sz w:val="24"/>
          <w:szCs w:val="24"/>
        </w:rPr>
        <w:t xml:space="preserve"> de </w:t>
      </w:r>
      <w:r w:rsidR="00454FA4">
        <w:rPr>
          <w:rFonts w:ascii="Arial" w:hAnsi="Arial" w:cs="Arial"/>
          <w:sz w:val="24"/>
          <w:szCs w:val="24"/>
        </w:rPr>
        <w:t>Rio Bonito do Iguaçu</w:t>
      </w:r>
      <w:r w:rsidR="00F27C79" w:rsidRPr="004F711C">
        <w:rPr>
          <w:rFonts w:ascii="Arial" w:hAnsi="Arial" w:cs="Arial"/>
          <w:sz w:val="24"/>
          <w:szCs w:val="24"/>
        </w:rPr>
        <w:t>- PR</w:t>
      </w:r>
      <w:r w:rsidRPr="004F711C">
        <w:rPr>
          <w:rFonts w:ascii="Arial" w:hAnsi="Arial" w:cs="Arial"/>
          <w:sz w:val="24"/>
          <w:szCs w:val="24"/>
        </w:rPr>
        <w:t>.</w:t>
      </w:r>
    </w:p>
    <w:p w14:paraId="780210A5" w14:textId="3B4D1D4D" w:rsidR="00DA12C3" w:rsidRPr="004F711C" w:rsidRDefault="00525D84" w:rsidP="00567CA5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4F711C">
        <w:rPr>
          <w:rFonts w:ascii="Arial" w:hAnsi="Arial" w:cs="Arial"/>
          <w:color w:val="000000"/>
          <w:sz w:val="24"/>
          <w:szCs w:val="24"/>
        </w:rPr>
        <w:t xml:space="preserve">4.11.2 A empresa contratada será responsável por fornecer e instalar todos os materiais e equipamentos especificados na planilha orçamentária e nos memoriais descritivos, garantindo a correta adequação desses itens à </w:t>
      </w:r>
      <w:r w:rsidR="007104C9" w:rsidRPr="004F711C">
        <w:rPr>
          <w:rFonts w:ascii="Arial" w:hAnsi="Arial" w:cs="Arial"/>
          <w:color w:val="000000"/>
          <w:sz w:val="24"/>
          <w:szCs w:val="24"/>
        </w:rPr>
        <w:t xml:space="preserve">construção das </w:t>
      </w:r>
      <w:r w:rsidR="000B7B39">
        <w:rPr>
          <w:rFonts w:ascii="Arial" w:hAnsi="Arial" w:cs="Arial"/>
          <w:color w:val="000000"/>
          <w:sz w:val="24"/>
          <w:szCs w:val="24"/>
        </w:rPr>
        <w:t>80</w:t>
      </w:r>
      <w:r w:rsidR="007104C9" w:rsidRPr="004F711C">
        <w:rPr>
          <w:rFonts w:ascii="Arial" w:hAnsi="Arial" w:cs="Arial"/>
          <w:color w:val="000000"/>
          <w:sz w:val="24"/>
          <w:szCs w:val="24"/>
        </w:rPr>
        <w:t xml:space="preserve"> unidades habitacionais</w:t>
      </w:r>
      <w:r w:rsidRPr="004F711C">
        <w:rPr>
          <w:rFonts w:ascii="Arial" w:hAnsi="Arial" w:cs="Arial"/>
          <w:color w:val="000000"/>
          <w:sz w:val="24"/>
          <w:szCs w:val="24"/>
        </w:rPr>
        <w:t>. Esta medida visa evitar que instalações futuras comprometam a obra concluída, prevenindo danos e prejuízos aos serviços já executados.</w:t>
      </w:r>
    </w:p>
    <w:p w14:paraId="02457492" w14:textId="77777777" w:rsidR="00DA12C3" w:rsidRPr="004F711C" w:rsidRDefault="00525D84" w:rsidP="00567CA5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sz w:val="24"/>
          <w:szCs w:val="24"/>
        </w:rPr>
      </w:pPr>
      <w:r w:rsidRPr="004F711C">
        <w:rPr>
          <w:rFonts w:ascii="Arial" w:hAnsi="Arial" w:cs="Arial"/>
          <w:color w:val="000000" w:themeColor="text1"/>
          <w:sz w:val="24"/>
          <w:szCs w:val="24"/>
        </w:rPr>
        <w:t xml:space="preserve">4.11.3 Todos os serviços deverão ser realizados em estrita conformidade com os princípios de boa prática técnica e atender, rigorosamente, às </w:t>
      </w:r>
      <w:r w:rsidRPr="004F711C">
        <w:rPr>
          <w:rFonts w:ascii="Arial" w:hAnsi="Arial" w:cs="Arial"/>
          <w:sz w:val="24"/>
          <w:szCs w:val="24"/>
        </w:rPr>
        <w:t>n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 xml:space="preserve">ormas </w:t>
      </w:r>
      <w:r w:rsidRPr="004F711C">
        <w:rPr>
          <w:rFonts w:ascii="Arial" w:hAnsi="Arial" w:cs="Arial"/>
          <w:sz w:val="24"/>
          <w:szCs w:val="24"/>
        </w:rPr>
        <w:t>b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 xml:space="preserve">rasileiras aplicáveis à construção civil. Em caso de divergências na interpretação dos documentos fornecidos, será adotada a </w:t>
      </w:r>
      <w:r w:rsidRPr="004F711C">
        <w:rPr>
          <w:rFonts w:ascii="Arial" w:hAnsi="Arial" w:cs="Arial"/>
          <w:sz w:val="24"/>
          <w:szCs w:val="24"/>
        </w:rPr>
        <w:t>seguinte ordem de prioridade:</w:t>
      </w:r>
    </w:p>
    <w:p w14:paraId="3D95A46F" w14:textId="65D402C4" w:rsidR="00DA12C3" w:rsidRPr="004F711C" w:rsidRDefault="00525D84" w:rsidP="00567CA5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sz w:val="24"/>
          <w:szCs w:val="24"/>
        </w:rPr>
      </w:pPr>
      <w:r w:rsidRPr="004F711C">
        <w:rPr>
          <w:rFonts w:ascii="Arial" w:hAnsi="Arial" w:cs="Arial"/>
          <w:sz w:val="24"/>
          <w:szCs w:val="24"/>
        </w:rPr>
        <w:t xml:space="preserve">4.11.3.1. Em caso de divergências entre a especificação da planilha orçamentária e os desenhos/projetos fornecidos, a Prefeitura </w:t>
      </w:r>
      <w:r w:rsidR="3940F0F9" w:rsidRPr="004F711C">
        <w:rPr>
          <w:rFonts w:ascii="Arial" w:hAnsi="Arial" w:cs="Arial"/>
          <w:sz w:val="24"/>
          <w:szCs w:val="24"/>
        </w:rPr>
        <w:t>Municipal</w:t>
      </w:r>
      <w:r w:rsidRPr="004F711C">
        <w:rPr>
          <w:rFonts w:ascii="Arial" w:hAnsi="Arial" w:cs="Arial"/>
          <w:sz w:val="24"/>
          <w:szCs w:val="24"/>
        </w:rPr>
        <w:t xml:space="preserve"> de </w:t>
      </w:r>
      <w:r w:rsidR="00454FA4">
        <w:rPr>
          <w:rFonts w:ascii="Arial" w:hAnsi="Arial" w:cs="Arial"/>
          <w:sz w:val="24"/>
          <w:szCs w:val="24"/>
        </w:rPr>
        <w:t>Rio Bonito do Iguaçu</w:t>
      </w:r>
      <w:r w:rsidR="00A5697D" w:rsidRPr="004F711C">
        <w:rPr>
          <w:rFonts w:ascii="Arial" w:hAnsi="Arial" w:cs="Arial"/>
          <w:sz w:val="24"/>
          <w:szCs w:val="24"/>
        </w:rPr>
        <w:t>- PR</w:t>
      </w:r>
      <w:r w:rsidRPr="004F711C">
        <w:rPr>
          <w:rFonts w:ascii="Arial" w:hAnsi="Arial" w:cs="Arial"/>
          <w:sz w:val="24"/>
          <w:szCs w:val="24"/>
        </w:rPr>
        <w:t xml:space="preserve"> deverá ser consultada.</w:t>
      </w:r>
    </w:p>
    <w:p w14:paraId="30D2144A" w14:textId="77777777" w:rsidR="00DA12C3" w:rsidRPr="004F711C" w:rsidRDefault="00525D84" w:rsidP="00567CA5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sz w:val="24"/>
          <w:szCs w:val="24"/>
        </w:rPr>
      </w:pPr>
      <w:r w:rsidRPr="004F711C">
        <w:rPr>
          <w:rFonts w:ascii="Arial" w:hAnsi="Arial" w:cs="Arial"/>
          <w:sz w:val="24"/>
          <w:szCs w:val="24"/>
        </w:rPr>
        <w:t>4.11.3.2. Em caso de divergência entre projetos com datas diferentes, prevalecerá o mais recente</w:t>
      </w:r>
      <w:r w:rsidRPr="004F711C">
        <w:rPr>
          <w:rFonts w:ascii="Arial" w:eastAsia="Roboto" w:hAnsi="Arial" w:cs="Arial"/>
          <w:sz w:val="21"/>
          <w:szCs w:val="21"/>
        </w:rPr>
        <w:t xml:space="preserve">. </w:t>
      </w:r>
    </w:p>
    <w:p w14:paraId="06611CD3" w14:textId="1788A85B" w:rsidR="00DA12C3" w:rsidRPr="004F711C" w:rsidRDefault="00525D84" w:rsidP="00567CA5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sz w:val="24"/>
          <w:szCs w:val="24"/>
        </w:rPr>
      </w:pPr>
      <w:r w:rsidRPr="004F711C">
        <w:rPr>
          <w:rFonts w:ascii="Arial" w:hAnsi="Arial" w:cs="Arial"/>
          <w:sz w:val="24"/>
          <w:szCs w:val="24"/>
        </w:rPr>
        <w:t>4.11.3.3. Em caso de divergências no projeto, como entre as cotas dos desenhos e a representação gráfica em escala, a Prefeitura</w:t>
      </w:r>
      <w:r w:rsidR="136FBDDF" w:rsidRPr="004F711C">
        <w:rPr>
          <w:rFonts w:ascii="Arial" w:hAnsi="Arial" w:cs="Arial"/>
          <w:sz w:val="24"/>
          <w:szCs w:val="24"/>
        </w:rPr>
        <w:t xml:space="preserve"> Municipal</w:t>
      </w:r>
      <w:r w:rsidRPr="004F711C">
        <w:rPr>
          <w:rFonts w:ascii="Arial" w:hAnsi="Arial" w:cs="Arial"/>
          <w:sz w:val="24"/>
          <w:szCs w:val="24"/>
        </w:rPr>
        <w:t xml:space="preserve"> de </w:t>
      </w:r>
      <w:r w:rsidR="00454FA4">
        <w:rPr>
          <w:rFonts w:ascii="Arial" w:hAnsi="Arial" w:cs="Arial"/>
          <w:sz w:val="24"/>
          <w:szCs w:val="24"/>
        </w:rPr>
        <w:t>Rio Bonito do Iguaçu</w:t>
      </w:r>
      <w:r w:rsidR="00A5697D" w:rsidRPr="004F711C">
        <w:rPr>
          <w:rFonts w:ascii="Arial" w:hAnsi="Arial" w:cs="Arial"/>
          <w:sz w:val="24"/>
          <w:szCs w:val="24"/>
        </w:rPr>
        <w:t xml:space="preserve"> - PR</w:t>
      </w:r>
      <w:r w:rsidRPr="004F711C">
        <w:rPr>
          <w:rFonts w:ascii="Arial" w:hAnsi="Arial" w:cs="Arial"/>
          <w:sz w:val="24"/>
          <w:szCs w:val="24"/>
        </w:rPr>
        <w:t xml:space="preserve"> deverá ser consultada.</w:t>
      </w:r>
    </w:p>
    <w:p w14:paraId="255C9402" w14:textId="111E48C3" w:rsidR="00DA12C3" w:rsidRPr="004F711C" w:rsidRDefault="00525D84" w:rsidP="00567CA5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sz w:val="24"/>
          <w:szCs w:val="24"/>
        </w:rPr>
      </w:pPr>
      <w:r w:rsidRPr="004F711C">
        <w:rPr>
          <w:rFonts w:ascii="Arial" w:hAnsi="Arial" w:cs="Arial"/>
          <w:sz w:val="24"/>
          <w:szCs w:val="24"/>
        </w:rPr>
        <w:t>4.</w:t>
      </w:r>
      <w:r w:rsidR="009B1698" w:rsidRPr="004F711C">
        <w:rPr>
          <w:rFonts w:ascii="Arial" w:hAnsi="Arial" w:cs="Arial"/>
          <w:sz w:val="24"/>
          <w:szCs w:val="24"/>
        </w:rPr>
        <w:t>11</w:t>
      </w:r>
      <w:r w:rsidRPr="004F711C">
        <w:rPr>
          <w:rFonts w:ascii="Arial" w:hAnsi="Arial" w:cs="Arial"/>
          <w:sz w:val="24"/>
          <w:szCs w:val="24"/>
        </w:rPr>
        <w:t xml:space="preserve">.4. A contratante, Prefeitura de </w:t>
      </w:r>
      <w:r w:rsidR="00454FA4">
        <w:rPr>
          <w:rFonts w:ascii="Arial" w:hAnsi="Arial" w:cs="Arial"/>
          <w:sz w:val="24"/>
          <w:szCs w:val="24"/>
        </w:rPr>
        <w:t>Rio Bonito do Iguaçu</w:t>
      </w:r>
      <w:r w:rsidR="00A5697D" w:rsidRPr="004F711C">
        <w:rPr>
          <w:rFonts w:ascii="Arial" w:hAnsi="Arial" w:cs="Arial"/>
          <w:sz w:val="24"/>
          <w:szCs w:val="24"/>
        </w:rPr>
        <w:t xml:space="preserve"> - PR</w:t>
      </w:r>
      <w:r w:rsidRPr="004F711C">
        <w:rPr>
          <w:rFonts w:ascii="Arial" w:hAnsi="Arial" w:cs="Arial"/>
          <w:sz w:val="24"/>
          <w:szCs w:val="24"/>
        </w:rPr>
        <w:t>, designará engenheiros, arquitetos e seus prepostos para acompanhar e fiscalizar as obras.</w:t>
      </w:r>
    </w:p>
    <w:p w14:paraId="6BA6DA87" w14:textId="790990FA" w:rsidR="00DA12C3" w:rsidRPr="004F711C" w:rsidRDefault="00525D84" w:rsidP="00567CA5">
      <w:pPr>
        <w:pBdr>
          <w:top w:val="nil"/>
          <w:left w:val="nil"/>
          <w:bottom w:val="nil"/>
          <w:right w:val="nil"/>
          <w:between w:val="nil"/>
        </w:pBdr>
        <w:spacing w:before="280" w:after="280" w:line="240" w:lineRule="auto"/>
        <w:jc w:val="both"/>
        <w:rPr>
          <w:rFonts w:ascii="Arial" w:hAnsi="Arial" w:cs="Arial"/>
          <w:color w:val="000000" w:themeColor="text1"/>
          <w:sz w:val="24"/>
          <w:szCs w:val="24"/>
        </w:rPr>
      </w:pPr>
      <w:r w:rsidRPr="004F711C">
        <w:rPr>
          <w:rFonts w:ascii="Arial" w:hAnsi="Arial" w:cs="Arial"/>
          <w:sz w:val="24"/>
          <w:szCs w:val="24"/>
        </w:rPr>
        <w:t>4.12. Requi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 xml:space="preserve">sitos </w:t>
      </w:r>
      <w:r w:rsidR="52DCDE7A" w:rsidRPr="004F711C">
        <w:rPr>
          <w:rFonts w:ascii="Arial" w:hAnsi="Arial" w:cs="Arial"/>
          <w:color w:val="000000" w:themeColor="text1"/>
          <w:sz w:val="24"/>
          <w:szCs w:val="24"/>
        </w:rPr>
        <w:t>l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 xml:space="preserve">egais e </w:t>
      </w:r>
      <w:r w:rsidR="17EB251A" w:rsidRPr="004F711C">
        <w:rPr>
          <w:rFonts w:ascii="Arial" w:hAnsi="Arial" w:cs="Arial"/>
          <w:color w:val="000000" w:themeColor="text1"/>
          <w:sz w:val="24"/>
          <w:szCs w:val="24"/>
        </w:rPr>
        <w:t>n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 xml:space="preserve">ormativos que </w:t>
      </w:r>
      <w:r w:rsidR="4FB0ECB6" w:rsidRPr="004F711C">
        <w:rPr>
          <w:rFonts w:ascii="Arial" w:hAnsi="Arial" w:cs="Arial"/>
          <w:color w:val="000000" w:themeColor="text1"/>
          <w:sz w:val="24"/>
          <w:szCs w:val="24"/>
        </w:rPr>
        <w:t>di</w:t>
      </w:r>
      <w:r w:rsidR="2DB9DA96" w:rsidRPr="004F711C">
        <w:rPr>
          <w:rFonts w:ascii="Arial" w:hAnsi="Arial" w:cs="Arial"/>
          <w:color w:val="000000" w:themeColor="text1"/>
          <w:sz w:val="24"/>
          <w:szCs w:val="24"/>
        </w:rPr>
        <w:t>sciplinam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 xml:space="preserve"> a </w:t>
      </w:r>
      <w:r w:rsidR="179E030A" w:rsidRPr="004F711C">
        <w:rPr>
          <w:rFonts w:ascii="Arial" w:hAnsi="Arial" w:cs="Arial"/>
          <w:color w:val="000000" w:themeColor="text1"/>
          <w:sz w:val="24"/>
          <w:szCs w:val="24"/>
        </w:rPr>
        <w:t>e</w:t>
      </w:r>
      <w:r w:rsidR="53568BF7" w:rsidRPr="004F711C">
        <w:rPr>
          <w:rFonts w:ascii="Arial" w:hAnsi="Arial" w:cs="Arial"/>
          <w:color w:val="000000" w:themeColor="text1"/>
          <w:sz w:val="24"/>
          <w:szCs w:val="24"/>
        </w:rPr>
        <w:t>xe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 xml:space="preserve">cução da </w:t>
      </w:r>
      <w:r w:rsidR="6CD0095C" w:rsidRPr="004F711C">
        <w:rPr>
          <w:rFonts w:ascii="Arial" w:hAnsi="Arial" w:cs="Arial"/>
          <w:color w:val="000000" w:themeColor="text1"/>
          <w:sz w:val="24"/>
          <w:szCs w:val="24"/>
        </w:rPr>
        <w:t>o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>bra</w:t>
      </w:r>
      <w:r w:rsidR="7C134797" w:rsidRPr="004F711C">
        <w:rPr>
          <w:rFonts w:ascii="Arial" w:hAnsi="Arial" w:cs="Arial"/>
          <w:color w:val="000000" w:themeColor="text1"/>
          <w:sz w:val="24"/>
          <w:szCs w:val="24"/>
        </w:rPr>
        <w:t>.</w:t>
      </w:r>
    </w:p>
    <w:p w14:paraId="7B1A6A05" w14:textId="5957C1DC" w:rsidR="00DA12C3" w:rsidRPr="004F711C" w:rsidRDefault="00525D84" w:rsidP="00567CA5">
      <w:pPr>
        <w:pBdr>
          <w:top w:val="nil"/>
          <w:left w:val="nil"/>
          <w:bottom w:val="nil"/>
          <w:right w:val="nil"/>
          <w:between w:val="nil"/>
        </w:pBdr>
        <w:spacing w:before="280" w:after="280" w:line="240" w:lineRule="auto"/>
        <w:jc w:val="both"/>
        <w:rPr>
          <w:rFonts w:ascii="Arial" w:hAnsi="Arial" w:cs="Arial"/>
          <w:sz w:val="24"/>
          <w:szCs w:val="24"/>
        </w:rPr>
      </w:pPr>
      <w:r w:rsidRPr="004F711C">
        <w:rPr>
          <w:rFonts w:ascii="Arial" w:hAnsi="Arial" w:cs="Arial"/>
          <w:sz w:val="24"/>
          <w:szCs w:val="24"/>
        </w:rPr>
        <w:t>4.12.1 A solução técnica proposta</w:t>
      </w:r>
      <w:r w:rsidR="009B1698" w:rsidRPr="004F711C">
        <w:rPr>
          <w:rFonts w:ascii="Arial" w:hAnsi="Arial" w:cs="Arial"/>
          <w:sz w:val="24"/>
          <w:szCs w:val="24"/>
        </w:rPr>
        <w:t xml:space="preserve">, com base no projeto arquitetônico fornecido, </w:t>
      </w:r>
      <w:r w:rsidRPr="004F711C">
        <w:rPr>
          <w:rFonts w:ascii="Arial" w:hAnsi="Arial" w:cs="Arial"/>
          <w:sz w:val="24"/>
          <w:szCs w:val="24"/>
        </w:rPr>
        <w:t xml:space="preserve">está em conformidade com as normas aplicáveis ao tema. </w:t>
      </w:r>
      <w:r w:rsidR="007104C9" w:rsidRPr="004F711C">
        <w:rPr>
          <w:rFonts w:ascii="Arial" w:hAnsi="Arial" w:cs="Arial"/>
          <w:sz w:val="24"/>
          <w:szCs w:val="24"/>
        </w:rPr>
        <w:t>Assim fora contemplado os critérios definidos para as Unidades Habitacionais, de acordo com a Portaria MCID 1416/</w:t>
      </w:r>
      <w:r w:rsidR="005C18CC">
        <w:rPr>
          <w:rFonts w:ascii="Arial" w:hAnsi="Arial" w:cs="Arial"/>
          <w:sz w:val="24"/>
          <w:szCs w:val="24"/>
        </w:rPr>
        <w:t>24</w:t>
      </w:r>
      <w:r w:rsidR="007104C9" w:rsidRPr="004F711C">
        <w:rPr>
          <w:rFonts w:ascii="Arial" w:hAnsi="Arial" w:cs="Arial"/>
          <w:sz w:val="24"/>
          <w:szCs w:val="24"/>
        </w:rPr>
        <w:t>23,</w:t>
      </w:r>
      <w:r w:rsidRPr="004F711C">
        <w:rPr>
          <w:rFonts w:ascii="Arial" w:hAnsi="Arial" w:cs="Arial"/>
          <w:sz w:val="24"/>
          <w:szCs w:val="24"/>
        </w:rPr>
        <w:t xml:space="preserve"> aborda</w:t>
      </w:r>
      <w:r w:rsidR="007104C9" w:rsidRPr="004F711C">
        <w:rPr>
          <w:rFonts w:ascii="Arial" w:hAnsi="Arial" w:cs="Arial"/>
          <w:sz w:val="24"/>
          <w:szCs w:val="24"/>
        </w:rPr>
        <w:t>ndo os</w:t>
      </w:r>
      <w:r w:rsidRPr="004F711C">
        <w:rPr>
          <w:rFonts w:ascii="Arial" w:hAnsi="Arial" w:cs="Arial"/>
          <w:sz w:val="24"/>
          <w:szCs w:val="24"/>
        </w:rPr>
        <w:t xml:space="preserve"> aspectos fundamentais como infraestrutura, áreas, dimensionamentos, instalações e acabamentos.</w:t>
      </w:r>
    </w:p>
    <w:p w14:paraId="3F62411F" w14:textId="4C2F644F" w:rsidR="00DA12C3" w:rsidRPr="004F711C" w:rsidRDefault="00525D84" w:rsidP="00567CA5">
      <w:pPr>
        <w:pBdr>
          <w:top w:val="nil"/>
          <w:left w:val="nil"/>
          <w:bottom w:val="nil"/>
          <w:right w:val="nil"/>
          <w:between w:val="nil"/>
        </w:pBdr>
        <w:spacing w:before="280" w:after="280" w:line="240" w:lineRule="auto"/>
        <w:jc w:val="both"/>
        <w:rPr>
          <w:rFonts w:ascii="Arial" w:hAnsi="Arial" w:cs="Arial"/>
          <w:sz w:val="24"/>
          <w:szCs w:val="24"/>
        </w:rPr>
      </w:pPr>
      <w:r w:rsidRPr="004F711C">
        <w:rPr>
          <w:rFonts w:ascii="Arial" w:hAnsi="Arial" w:cs="Arial"/>
          <w:sz w:val="24"/>
          <w:szCs w:val="24"/>
        </w:rPr>
        <w:t xml:space="preserve">4.12.2. A proposta </w:t>
      </w:r>
      <w:r w:rsidR="007104C9" w:rsidRPr="004F711C">
        <w:rPr>
          <w:rFonts w:ascii="Arial" w:hAnsi="Arial" w:cs="Arial"/>
          <w:sz w:val="24"/>
          <w:szCs w:val="24"/>
        </w:rPr>
        <w:t>a</w:t>
      </w:r>
      <w:r w:rsidRPr="004F711C">
        <w:rPr>
          <w:rFonts w:ascii="Arial" w:hAnsi="Arial" w:cs="Arial"/>
          <w:sz w:val="24"/>
          <w:szCs w:val="24"/>
        </w:rPr>
        <w:t xml:space="preserve">lém de Normas da ABNT, Instrumentos Normativos (IN) e Normas Regulamentadoras (NR) do Ministério do Trabalho e Emprego.  </w:t>
      </w:r>
    </w:p>
    <w:p w14:paraId="37690D1E" w14:textId="77777777" w:rsidR="00DA12C3" w:rsidRPr="004F711C" w:rsidRDefault="00525D84" w:rsidP="00567CA5">
      <w:pPr>
        <w:pBdr>
          <w:top w:val="nil"/>
          <w:left w:val="nil"/>
          <w:bottom w:val="nil"/>
          <w:right w:val="nil"/>
          <w:between w:val="nil"/>
        </w:pBdr>
        <w:spacing w:before="280" w:after="280" w:line="240" w:lineRule="auto"/>
        <w:jc w:val="both"/>
        <w:rPr>
          <w:rFonts w:ascii="Arial" w:hAnsi="Arial" w:cs="Arial"/>
          <w:sz w:val="24"/>
          <w:szCs w:val="24"/>
        </w:rPr>
      </w:pPr>
      <w:r w:rsidRPr="004F711C">
        <w:rPr>
          <w:rFonts w:ascii="Arial" w:hAnsi="Arial" w:cs="Arial"/>
          <w:sz w:val="24"/>
          <w:szCs w:val="24"/>
        </w:rPr>
        <w:t>4.12.3. Seguem listados os atos normativos mais relevantes:</w:t>
      </w:r>
    </w:p>
    <w:p w14:paraId="5428FCFB" w14:textId="3729F5A6" w:rsidR="00DA12C3" w:rsidRPr="004F711C" w:rsidRDefault="00525D84" w:rsidP="00567CA5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0"/>
        <w:jc w:val="both"/>
        <w:rPr>
          <w:rFonts w:ascii="Arial" w:hAnsi="Arial" w:cs="Arial"/>
          <w:sz w:val="24"/>
          <w:szCs w:val="24"/>
        </w:rPr>
      </w:pPr>
      <w:r w:rsidRPr="004F711C">
        <w:rPr>
          <w:rFonts w:ascii="Arial" w:hAnsi="Arial" w:cs="Arial"/>
          <w:sz w:val="24"/>
          <w:szCs w:val="24"/>
        </w:rPr>
        <w:t xml:space="preserve">Lei nº 14.133, de 1º de abril de </w:t>
      </w:r>
      <w:r w:rsidR="005C18CC">
        <w:rPr>
          <w:rFonts w:ascii="Arial" w:hAnsi="Arial" w:cs="Arial"/>
          <w:sz w:val="24"/>
          <w:szCs w:val="24"/>
        </w:rPr>
        <w:t>24</w:t>
      </w:r>
      <w:r w:rsidRPr="004F711C">
        <w:rPr>
          <w:rFonts w:ascii="Arial" w:hAnsi="Arial" w:cs="Arial"/>
          <w:sz w:val="24"/>
          <w:szCs w:val="24"/>
        </w:rPr>
        <w:t>21 (Nova Lei de Licitações e Contratos Administrativos)</w:t>
      </w:r>
    </w:p>
    <w:p w14:paraId="437E1528" w14:textId="26018E71" w:rsidR="00DA12C3" w:rsidRPr="004F711C" w:rsidRDefault="00525D84" w:rsidP="00567CA5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0"/>
        <w:jc w:val="both"/>
        <w:rPr>
          <w:rFonts w:ascii="Arial" w:hAnsi="Arial" w:cs="Arial"/>
          <w:sz w:val="24"/>
          <w:szCs w:val="24"/>
        </w:rPr>
      </w:pPr>
      <w:r w:rsidRPr="004F711C">
        <w:rPr>
          <w:rFonts w:ascii="Arial" w:hAnsi="Arial" w:cs="Arial"/>
          <w:sz w:val="24"/>
          <w:szCs w:val="24"/>
        </w:rPr>
        <w:t>Lei nº 5.194, de 24 de dezembro de 1966, que regula o exercício das profissões de Engenharia e dá outras providências.</w:t>
      </w:r>
      <w:r w:rsidR="563AE572" w:rsidRPr="004F711C">
        <w:rPr>
          <w:rFonts w:ascii="Arial" w:hAnsi="Arial" w:cs="Arial"/>
          <w:sz w:val="24"/>
          <w:szCs w:val="24"/>
        </w:rPr>
        <w:t xml:space="preserve"> </w:t>
      </w:r>
      <w:r w:rsidRPr="004F711C">
        <w:rPr>
          <w:rFonts w:ascii="Arial" w:hAnsi="Arial" w:cs="Arial"/>
          <w:sz w:val="24"/>
          <w:szCs w:val="24"/>
        </w:rPr>
        <w:t>Lei nº 12.378/</w:t>
      </w:r>
      <w:r w:rsidR="005C18CC">
        <w:rPr>
          <w:rFonts w:ascii="Arial" w:hAnsi="Arial" w:cs="Arial"/>
          <w:sz w:val="24"/>
          <w:szCs w:val="24"/>
        </w:rPr>
        <w:t>24</w:t>
      </w:r>
      <w:r w:rsidRPr="004F711C">
        <w:rPr>
          <w:rFonts w:ascii="Arial" w:hAnsi="Arial" w:cs="Arial"/>
          <w:sz w:val="24"/>
          <w:szCs w:val="24"/>
        </w:rPr>
        <w:t>10, que regula o exercício da Arquitetura e cria o Conselho de Arquitetura e Urbanismo do Brasil (CAU/BR) e das Unidades da Federação (CAU/UF).</w:t>
      </w:r>
    </w:p>
    <w:p w14:paraId="124CF537" w14:textId="6FCB15E4" w:rsidR="00DA12C3" w:rsidRPr="004F711C" w:rsidRDefault="00525D84" w:rsidP="00567CA5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0"/>
        <w:jc w:val="both"/>
        <w:rPr>
          <w:rFonts w:ascii="Arial" w:hAnsi="Arial" w:cs="Arial"/>
          <w:sz w:val="24"/>
          <w:szCs w:val="24"/>
        </w:rPr>
      </w:pPr>
      <w:r w:rsidRPr="004F711C">
        <w:rPr>
          <w:rFonts w:ascii="Arial" w:hAnsi="Arial" w:cs="Arial"/>
          <w:sz w:val="24"/>
          <w:szCs w:val="24"/>
        </w:rPr>
        <w:t>Lei n° 6.496, de 07 de dezembro de 1977, que institui a “Anotação de Responsabilidade Técnica” na prestação de serviços de Engenharia, autoriza a criação, pelo Conselho Federal de Engenharia, Arquitetura e Agronomia – CONFEA, de uma mútua de assistência profissional, e dá outras providências</w:t>
      </w:r>
      <w:r w:rsidR="007104C9" w:rsidRPr="004F711C">
        <w:rPr>
          <w:rFonts w:ascii="Arial" w:hAnsi="Arial" w:cs="Arial"/>
          <w:sz w:val="24"/>
          <w:szCs w:val="24"/>
        </w:rPr>
        <w:t>.</w:t>
      </w:r>
    </w:p>
    <w:p w14:paraId="2D6806D7" w14:textId="4F4C27AC" w:rsidR="00DA12C3" w:rsidRPr="004F711C" w:rsidRDefault="00525D84" w:rsidP="00567CA5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0"/>
        <w:jc w:val="both"/>
        <w:rPr>
          <w:rFonts w:ascii="Arial" w:hAnsi="Arial" w:cs="Arial"/>
          <w:sz w:val="24"/>
          <w:szCs w:val="24"/>
        </w:rPr>
      </w:pPr>
      <w:r w:rsidRPr="004F711C">
        <w:rPr>
          <w:rFonts w:ascii="Arial" w:hAnsi="Arial" w:cs="Arial"/>
          <w:sz w:val="24"/>
          <w:szCs w:val="24"/>
        </w:rPr>
        <w:t xml:space="preserve">Resolução Conama nº 307, de 05 de julho de </w:t>
      </w:r>
      <w:r w:rsidR="005C18CC">
        <w:rPr>
          <w:rFonts w:ascii="Arial" w:hAnsi="Arial" w:cs="Arial"/>
          <w:sz w:val="24"/>
          <w:szCs w:val="24"/>
        </w:rPr>
        <w:t>24</w:t>
      </w:r>
      <w:r w:rsidRPr="004F711C">
        <w:rPr>
          <w:rFonts w:ascii="Arial" w:hAnsi="Arial" w:cs="Arial"/>
          <w:sz w:val="24"/>
          <w:szCs w:val="24"/>
        </w:rPr>
        <w:t>02 – Estabelece diretrizes, critérios e procedimentos para a gestão dos resíduos da construção civil.</w:t>
      </w:r>
    </w:p>
    <w:p w14:paraId="41D08891" w14:textId="35FAC9D3" w:rsidR="000F658E" w:rsidRPr="004F711C" w:rsidRDefault="00525D84" w:rsidP="00567CA5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0"/>
        <w:jc w:val="both"/>
        <w:rPr>
          <w:rFonts w:ascii="Arial" w:hAnsi="Arial" w:cs="Arial"/>
          <w:sz w:val="24"/>
          <w:szCs w:val="24"/>
        </w:rPr>
      </w:pPr>
      <w:r w:rsidRPr="004F711C">
        <w:rPr>
          <w:rFonts w:ascii="Arial" w:hAnsi="Arial" w:cs="Arial"/>
          <w:sz w:val="24"/>
          <w:szCs w:val="24"/>
        </w:rPr>
        <w:t>ABNT NBR 9050/</w:t>
      </w:r>
      <w:r w:rsidR="005C18CC">
        <w:rPr>
          <w:rFonts w:ascii="Arial" w:hAnsi="Arial" w:cs="Arial"/>
          <w:sz w:val="24"/>
          <w:szCs w:val="24"/>
        </w:rPr>
        <w:t>2424</w:t>
      </w:r>
      <w:r w:rsidRPr="004F711C">
        <w:rPr>
          <w:rFonts w:ascii="Arial" w:hAnsi="Arial" w:cs="Arial"/>
          <w:sz w:val="24"/>
          <w:szCs w:val="24"/>
        </w:rPr>
        <w:t xml:space="preserve"> – Acessibilidade às edificações, mobiliário, espaços e equipamentos urbanos.</w:t>
      </w:r>
    </w:p>
    <w:p w14:paraId="04C2D1AB" w14:textId="2BD1187E" w:rsidR="65AF5C69" w:rsidRPr="004F711C" w:rsidRDefault="65AF5C69" w:rsidP="00567CA5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0"/>
        <w:jc w:val="both"/>
        <w:rPr>
          <w:rFonts w:ascii="Arial" w:hAnsi="Arial" w:cs="Arial"/>
          <w:color w:val="000000" w:themeColor="text1"/>
          <w:sz w:val="24"/>
          <w:szCs w:val="24"/>
        </w:rPr>
      </w:pPr>
      <w:r w:rsidRPr="004F711C">
        <w:rPr>
          <w:rFonts w:ascii="Arial" w:hAnsi="Arial" w:cs="Arial"/>
          <w:color w:val="000000" w:themeColor="text1"/>
          <w:sz w:val="24"/>
          <w:szCs w:val="24"/>
        </w:rPr>
        <w:t>ABNT NBR 13532/1995 – Elaboração de projetos de edificações.</w:t>
      </w:r>
    </w:p>
    <w:p w14:paraId="0B15BE9D" w14:textId="40BD3196" w:rsidR="65AF5C69" w:rsidRPr="004F711C" w:rsidRDefault="65AF5C69" w:rsidP="00567CA5">
      <w:pPr>
        <w:pStyle w:val="PargrafodaLista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0"/>
        <w:jc w:val="both"/>
        <w:rPr>
          <w:rFonts w:ascii="Arial" w:hAnsi="Arial" w:cs="Arial"/>
          <w:color w:val="000000" w:themeColor="text1"/>
          <w:sz w:val="24"/>
          <w:szCs w:val="24"/>
        </w:rPr>
      </w:pPr>
      <w:r w:rsidRPr="004F711C">
        <w:rPr>
          <w:rFonts w:ascii="Arial" w:hAnsi="Arial" w:cs="Arial"/>
          <w:color w:val="000000" w:themeColor="text1"/>
          <w:sz w:val="24"/>
          <w:szCs w:val="24"/>
        </w:rPr>
        <w:t>ABNT NBR 6492/1994 – Representação de projetos de arquitetura.</w:t>
      </w:r>
    </w:p>
    <w:p w14:paraId="0632622F" w14:textId="7FB1EB0D" w:rsidR="629B35E2" w:rsidRPr="004F711C" w:rsidRDefault="629B35E2" w:rsidP="00567CA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14:paraId="7B25711D" w14:textId="3224419E" w:rsidR="00DA12C3" w:rsidRPr="004F711C" w:rsidRDefault="00525D84" w:rsidP="00567CA5">
      <w:pPr>
        <w:pBdr>
          <w:top w:val="nil"/>
          <w:left w:val="nil"/>
          <w:bottom w:val="nil"/>
          <w:right w:val="nil"/>
          <w:between w:val="nil"/>
        </w:pBdr>
        <w:spacing w:before="280" w:after="280" w:line="240" w:lineRule="auto"/>
        <w:jc w:val="both"/>
        <w:rPr>
          <w:rFonts w:ascii="Arial" w:hAnsi="Arial" w:cs="Arial"/>
          <w:sz w:val="24"/>
          <w:szCs w:val="24"/>
        </w:rPr>
      </w:pPr>
      <w:r w:rsidRPr="004F711C">
        <w:rPr>
          <w:rFonts w:ascii="Arial" w:hAnsi="Arial" w:cs="Arial"/>
          <w:sz w:val="24"/>
          <w:szCs w:val="24"/>
        </w:rPr>
        <w:t>4.12.</w:t>
      </w:r>
      <w:r w:rsidR="000F658E" w:rsidRPr="004F711C">
        <w:rPr>
          <w:rFonts w:ascii="Arial" w:hAnsi="Arial" w:cs="Arial"/>
          <w:sz w:val="24"/>
          <w:szCs w:val="24"/>
        </w:rPr>
        <w:t>4</w:t>
      </w:r>
      <w:r w:rsidRPr="004F711C">
        <w:rPr>
          <w:rFonts w:ascii="Arial" w:hAnsi="Arial" w:cs="Arial"/>
          <w:sz w:val="24"/>
          <w:szCs w:val="24"/>
        </w:rPr>
        <w:t>. Os serviços serão prestados por empresa especializada no ramo, devidamente regulamentada e autorizada pelos órgãos competentes, em conformidade com a legislação vigente e padrões de sustentabilidade exigidos neste instrumento e no futuro termo de referência.</w:t>
      </w:r>
    </w:p>
    <w:p w14:paraId="66715D7E" w14:textId="0AD21679" w:rsidR="00DA12C3" w:rsidRPr="004F711C" w:rsidRDefault="00525D84" w:rsidP="19ABB25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b/>
          <w:bCs/>
          <w:color w:val="000000"/>
          <w:sz w:val="24"/>
          <w:szCs w:val="24"/>
        </w:rPr>
      </w:pPr>
      <w:r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 xml:space="preserve">4.10 Participação de </w:t>
      </w:r>
      <w:r w:rsidR="6651573C"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>c</w:t>
      </w:r>
      <w:r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>onsórcio</w:t>
      </w:r>
    </w:p>
    <w:p w14:paraId="093408A4" w14:textId="14BD0CEE" w:rsidR="00DA12C3" w:rsidRPr="004F711C" w:rsidRDefault="00525D84" w:rsidP="00567CA5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4F711C">
        <w:rPr>
          <w:rFonts w:ascii="Arial" w:hAnsi="Arial" w:cs="Arial"/>
          <w:b/>
          <w:color w:val="000000"/>
          <w:sz w:val="24"/>
          <w:szCs w:val="24"/>
        </w:rPr>
        <w:t xml:space="preserve">4.10.1. </w:t>
      </w:r>
      <w:r w:rsidRPr="004F711C">
        <w:rPr>
          <w:rFonts w:ascii="Arial" w:hAnsi="Arial" w:cs="Arial"/>
          <w:color w:val="000000"/>
          <w:sz w:val="24"/>
          <w:szCs w:val="24"/>
        </w:rPr>
        <w:t xml:space="preserve">Esta licitação </w:t>
      </w:r>
      <w:r w:rsidRPr="004F711C">
        <w:rPr>
          <w:rFonts w:ascii="Arial" w:hAnsi="Arial" w:cs="Arial"/>
          <w:b/>
          <w:color w:val="000000"/>
          <w:sz w:val="24"/>
          <w:szCs w:val="24"/>
        </w:rPr>
        <w:t>não permitirá a formação de consórcios</w:t>
      </w:r>
      <w:r w:rsidRPr="004F711C">
        <w:rPr>
          <w:rFonts w:ascii="Arial" w:hAnsi="Arial" w:cs="Arial"/>
          <w:color w:val="000000"/>
          <w:sz w:val="24"/>
          <w:szCs w:val="24"/>
        </w:rPr>
        <w:t xml:space="preserve">, uma medida considerada excepcional e que, conforme o art. 15, </w:t>
      </w:r>
      <w:r w:rsidRPr="004F711C">
        <w:rPr>
          <w:rFonts w:ascii="Arial" w:hAnsi="Arial" w:cs="Arial"/>
          <w:i/>
          <w:color w:val="000000"/>
          <w:sz w:val="24"/>
          <w:szCs w:val="24"/>
        </w:rPr>
        <w:t>caput</w:t>
      </w:r>
      <w:r w:rsidRPr="004F711C">
        <w:rPr>
          <w:rFonts w:ascii="Arial" w:hAnsi="Arial" w:cs="Arial"/>
          <w:color w:val="000000"/>
          <w:sz w:val="24"/>
          <w:szCs w:val="24"/>
        </w:rPr>
        <w:t>, da Lei nº 14.133/</w:t>
      </w:r>
      <w:r w:rsidR="005C18CC">
        <w:rPr>
          <w:rFonts w:ascii="Arial" w:hAnsi="Arial" w:cs="Arial"/>
          <w:color w:val="000000"/>
          <w:sz w:val="24"/>
          <w:szCs w:val="24"/>
        </w:rPr>
        <w:t>24</w:t>
      </w:r>
      <w:r w:rsidRPr="004F711C">
        <w:rPr>
          <w:rFonts w:ascii="Arial" w:hAnsi="Arial" w:cs="Arial"/>
          <w:color w:val="000000"/>
          <w:sz w:val="24"/>
          <w:szCs w:val="24"/>
        </w:rPr>
        <w:t xml:space="preserve">21, requer justificativa técnica. A decisão se baseia na discricionariedade da Administração Pública e na avaliação do objeto licitado, que não apresenta a escala ou a complexidade que justificariam a atuação conjunta de empresas. Como aponta Marçal </w:t>
      </w:r>
      <w:proofErr w:type="spellStart"/>
      <w:r w:rsidRPr="004F711C">
        <w:rPr>
          <w:rFonts w:ascii="Arial" w:hAnsi="Arial" w:cs="Arial"/>
          <w:color w:val="000000"/>
          <w:sz w:val="24"/>
          <w:szCs w:val="24"/>
        </w:rPr>
        <w:t>Justen</w:t>
      </w:r>
      <w:proofErr w:type="spellEnd"/>
      <w:r w:rsidRPr="004F711C">
        <w:rPr>
          <w:rFonts w:ascii="Arial" w:hAnsi="Arial" w:cs="Arial"/>
          <w:color w:val="000000"/>
          <w:sz w:val="24"/>
          <w:szCs w:val="24"/>
        </w:rPr>
        <w:t xml:space="preserve"> Filho, consórcios não são incentivados pelo direito brasileiro devido ao risco de práticas anticompetitivas e à redução da concorrência.  </w:t>
      </w:r>
    </w:p>
    <w:p w14:paraId="2C3C399F" w14:textId="6ADCB595" w:rsidR="00DA12C3" w:rsidRPr="004F711C" w:rsidRDefault="00525D84" w:rsidP="00567CA5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 xml:space="preserve">4.10.2. 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>A restrição visa garantir a qualidade dos serviços, considerando que o objeto da licita</w:t>
      </w:r>
      <w:r w:rsidRPr="004F711C">
        <w:rPr>
          <w:rFonts w:ascii="Arial" w:hAnsi="Arial" w:cs="Arial"/>
          <w:sz w:val="24"/>
          <w:szCs w:val="24"/>
        </w:rPr>
        <w:t xml:space="preserve">ção, referente a serviços e obras de engenharia para a construção </w:t>
      </w:r>
      <w:r w:rsidR="000F658E" w:rsidRPr="004F711C">
        <w:rPr>
          <w:rFonts w:ascii="Arial" w:hAnsi="Arial" w:cs="Arial"/>
          <w:sz w:val="24"/>
          <w:szCs w:val="24"/>
        </w:rPr>
        <w:t xml:space="preserve">das </w:t>
      </w:r>
      <w:r w:rsidR="000B7B39">
        <w:rPr>
          <w:rFonts w:ascii="Arial" w:hAnsi="Arial" w:cs="Arial"/>
          <w:sz w:val="24"/>
          <w:szCs w:val="24"/>
        </w:rPr>
        <w:t>80</w:t>
      </w:r>
      <w:r w:rsidR="00454FA4">
        <w:rPr>
          <w:rFonts w:ascii="Arial" w:hAnsi="Arial" w:cs="Arial"/>
          <w:sz w:val="24"/>
          <w:szCs w:val="24"/>
        </w:rPr>
        <w:t xml:space="preserve"> Unidades</w:t>
      </w:r>
      <w:r w:rsidR="000F658E" w:rsidRPr="004F711C">
        <w:rPr>
          <w:rFonts w:ascii="Arial" w:hAnsi="Arial" w:cs="Arial"/>
          <w:sz w:val="24"/>
          <w:szCs w:val="24"/>
        </w:rPr>
        <w:t xml:space="preserve"> habitacionais</w:t>
      </w:r>
      <w:r w:rsidRPr="004F711C">
        <w:rPr>
          <w:rFonts w:ascii="Arial" w:hAnsi="Arial" w:cs="Arial"/>
          <w:sz w:val="24"/>
          <w:szCs w:val="24"/>
        </w:rPr>
        <w:t>,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 xml:space="preserve"> não exige qualificações distintas que justifiquem a formação de consórcios. Embora a Nova Lei de Licitações (Lei nº 14.133/</w:t>
      </w:r>
      <w:r w:rsidR="005C18CC">
        <w:rPr>
          <w:rFonts w:ascii="Arial" w:hAnsi="Arial" w:cs="Arial"/>
          <w:color w:val="000000" w:themeColor="text1"/>
          <w:sz w:val="24"/>
          <w:szCs w:val="24"/>
        </w:rPr>
        <w:t>24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>21) permita consórcios como regra geral, é comum que a Administração Pública os autorize</w:t>
      </w:r>
      <w:r w:rsidRPr="004F711C">
        <w:rPr>
          <w:rFonts w:ascii="Arial" w:hAnsi="Arial" w:cs="Arial"/>
          <w:sz w:val="24"/>
          <w:szCs w:val="24"/>
        </w:rPr>
        <w:t xml:space="preserve"> 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>apenas quando o porte ou a complexidade do objeto requeira tal associação, o que não é o caso. Dessa forma, a vedação busca preservar a isonomia entre os participantes e assegurar um processo licitatório mais justo e competitivo.</w:t>
      </w:r>
    </w:p>
    <w:p w14:paraId="1D7B4B86" w14:textId="77777777" w:rsidR="00DA12C3" w:rsidRPr="004F711C" w:rsidRDefault="00DA12C3" w:rsidP="19ABB25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  <w:sz w:val="24"/>
          <w:szCs w:val="24"/>
        </w:rPr>
      </w:pPr>
    </w:p>
    <w:p w14:paraId="1E0D2774" w14:textId="361F24A8" w:rsidR="00DA12C3" w:rsidRPr="004F711C" w:rsidRDefault="00525D84" w:rsidP="19ABB25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 xml:space="preserve">5. Levantamento de </w:t>
      </w:r>
      <w:r w:rsidR="48CB663D"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>m</w:t>
      </w:r>
      <w:r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>ercado</w:t>
      </w:r>
    </w:p>
    <w:p w14:paraId="79AF4376" w14:textId="5D49FA33" w:rsidR="00DA12C3" w:rsidRPr="004F711C" w:rsidRDefault="00525D84" w:rsidP="00567CA5">
      <w:pPr>
        <w:pBdr>
          <w:top w:val="nil"/>
          <w:left w:val="nil"/>
          <w:bottom w:val="nil"/>
          <w:right w:val="nil"/>
          <w:between w:val="nil"/>
        </w:pBdr>
        <w:spacing w:before="280" w:after="280"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4F711C">
        <w:rPr>
          <w:rFonts w:ascii="Arial" w:hAnsi="Arial" w:cs="Arial"/>
          <w:color w:val="000000" w:themeColor="text1"/>
          <w:sz w:val="24"/>
          <w:szCs w:val="24"/>
        </w:rPr>
        <w:t xml:space="preserve">5.1. Planejamento e </w:t>
      </w:r>
      <w:r w:rsidR="4091C1F9" w:rsidRPr="004F711C">
        <w:rPr>
          <w:rFonts w:ascii="Arial" w:hAnsi="Arial" w:cs="Arial"/>
          <w:color w:val="000000" w:themeColor="text1"/>
          <w:sz w:val="24"/>
          <w:szCs w:val="24"/>
        </w:rPr>
        <w:t>a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 xml:space="preserve">linhamento com as </w:t>
      </w:r>
      <w:r w:rsidR="0AEF4542" w:rsidRPr="004F711C">
        <w:rPr>
          <w:rFonts w:ascii="Arial" w:hAnsi="Arial" w:cs="Arial"/>
          <w:color w:val="000000" w:themeColor="text1"/>
          <w:sz w:val="24"/>
          <w:szCs w:val="24"/>
        </w:rPr>
        <w:t>p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 xml:space="preserve">ráticas de </w:t>
      </w:r>
      <w:r w:rsidR="56260149" w:rsidRPr="004F711C">
        <w:rPr>
          <w:rFonts w:ascii="Arial" w:hAnsi="Arial" w:cs="Arial"/>
          <w:color w:val="000000" w:themeColor="text1"/>
          <w:sz w:val="24"/>
          <w:szCs w:val="24"/>
        </w:rPr>
        <w:t>me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>rcado</w:t>
      </w:r>
    </w:p>
    <w:p w14:paraId="53BBFA28" w14:textId="77777777" w:rsidR="00DA12C3" w:rsidRPr="004F711C" w:rsidRDefault="00525D84" w:rsidP="00567CA5">
      <w:pPr>
        <w:pBdr>
          <w:top w:val="nil"/>
          <w:left w:val="nil"/>
          <w:bottom w:val="nil"/>
          <w:right w:val="nil"/>
          <w:between w:val="nil"/>
        </w:pBdr>
        <w:spacing w:before="280" w:after="280"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4F711C">
        <w:rPr>
          <w:rFonts w:ascii="Arial" w:hAnsi="Arial" w:cs="Arial"/>
          <w:color w:val="000000" w:themeColor="text1"/>
          <w:sz w:val="24"/>
          <w:szCs w:val="24"/>
        </w:rPr>
        <w:t xml:space="preserve">5.1.1. O planejamento e a instrução dos processos licitatórios estão em consonância com as práticas adotadas no mercado, especialmente no que se refere à identificação de novas metodologias, tecnologias e inovações que melhor atendam às necessidades da </w:t>
      </w:r>
      <w:r w:rsidRPr="004F711C">
        <w:rPr>
          <w:rFonts w:ascii="Arial" w:hAnsi="Arial" w:cs="Arial"/>
          <w:sz w:val="24"/>
          <w:szCs w:val="24"/>
        </w:rPr>
        <w:t>A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 xml:space="preserve">dministração </w:t>
      </w:r>
      <w:r w:rsidRPr="004F711C">
        <w:rPr>
          <w:rFonts w:ascii="Arial" w:hAnsi="Arial" w:cs="Arial"/>
          <w:sz w:val="24"/>
          <w:szCs w:val="24"/>
        </w:rPr>
        <w:t>P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>ública.</w:t>
      </w:r>
    </w:p>
    <w:p w14:paraId="6D78A6C5" w14:textId="39ACB29D" w:rsidR="00DA12C3" w:rsidRPr="004F711C" w:rsidRDefault="00525D84" w:rsidP="00567CA5">
      <w:pPr>
        <w:pBdr>
          <w:top w:val="nil"/>
          <w:left w:val="nil"/>
          <w:bottom w:val="nil"/>
          <w:right w:val="nil"/>
          <w:between w:val="nil"/>
        </w:pBdr>
        <w:spacing w:before="280" w:after="280"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4F711C">
        <w:rPr>
          <w:rFonts w:ascii="Arial" w:hAnsi="Arial" w:cs="Arial"/>
          <w:color w:val="000000"/>
          <w:sz w:val="24"/>
          <w:szCs w:val="24"/>
        </w:rPr>
        <w:t xml:space="preserve">5.1.2. A execução dos serviços de engenharia para </w:t>
      </w:r>
      <w:r w:rsidR="000F658E" w:rsidRPr="004F711C">
        <w:rPr>
          <w:rFonts w:ascii="Arial" w:hAnsi="Arial" w:cs="Arial"/>
          <w:color w:val="000000"/>
          <w:sz w:val="24"/>
          <w:szCs w:val="24"/>
        </w:rPr>
        <w:t xml:space="preserve">a construção das </w:t>
      </w:r>
      <w:r w:rsidR="000B7B39">
        <w:rPr>
          <w:rFonts w:ascii="Arial" w:hAnsi="Arial" w:cs="Arial"/>
          <w:color w:val="000000"/>
          <w:sz w:val="24"/>
          <w:szCs w:val="24"/>
        </w:rPr>
        <w:t>80</w:t>
      </w:r>
      <w:r w:rsidR="00454FA4">
        <w:rPr>
          <w:rFonts w:ascii="Arial" w:hAnsi="Arial" w:cs="Arial"/>
          <w:color w:val="000000"/>
          <w:sz w:val="24"/>
          <w:szCs w:val="24"/>
        </w:rPr>
        <w:t xml:space="preserve"> Unidades</w:t>
      </w:r>
      <w:r w:rsidR="000F658E" w:rsidRPr="004F711C">
        <w:rPr>
          <w:rFonts w:ascii="Arial" w:hAnsi="Arial" w:cs="Arial"/>
          <w:color w:val="000000"/>
          <w:sz w:val="24"/>
          <w:szCs w:val="24"/>
        </w:rPr>
        <w:t xml:space="preserve"> habitacionais</w:t>
      </w:r>
      <w:r w:rsidR="00CF1AB0" w:rsidRPr="004F711C">
        <w:rPr>
          <w:rFonts w:ascii="Arial" w:hAnsi="Arial" w:cs="Arial"/>
          <w:color w:val="000000"/>
          <w:sz w:val="24"/>
          <w:szCs w:val="24"/>
        </w:rPr>
        <w:t>,</w:t>
      </w:r>
      <w:r w:rsidRPr="004F711C">
        <w:rPr>
          <w:rFonts w:ascii="Arial" w:hAnsi="Arial" w:cs="Arial"/>
          <w:color w:val="000000"/>
          <w:sz w:val="24"/>
          <w:szCs w:val="24"/>
        </w:rPr>
        <w:t xml:space="preserve"> ponto de partida para o fortalecimento dos sistemas locais de </w:t>
      </w:r>
      <w:r w:rsidR="000F658E" w:rsidRPr="004F711C">
        <w:rPr>
          <w:rFonts w:ascii="Arial" w:hAnsi="Arial" w:cs="Arial"/>
          <w:color w:val="000000"/>
          <w:sz w:val="24"/>
          <w:szCs w:val="24"/>
        </w:rPr>
        <w:t xml:space="preserve">habitação. </w:t>
      </w:r>
      <w:r w:rsidRPr="004F711C">
        <w:rPr>
          <w:rFonts w:ascii="Arial" w:hAnsi="Arial" w:cs="Arial"/>
          <w:color w:val="000000"/>
          <w:sz w:val="24"/>
          <w:szCs w:val="24"/>
        </w:rPr>
        <w:t>Essa obra é de grande relevância para a comunidade, atendendo</w:t>
      </w:r>
      <w:r w:rsidR="00CF1AB0" w:rsidRPr="004F711C">
        <w:rPr>
          <w:rFonts w:ascii="Arial" w:hAnsi="Arial" w:cs="Arial"/>
          <w:color w:val="000000"/>
          <w:sz w:val="24"/>
          <w:szCs w:val="24"/>
        </w:rPr>
        <w:t xml:space="preserve">, </w:t>
      </w:r>
      <w:r w:rsidRPr="004F711C">
        <w:rPr>
          <w:rFonts w:ascii="Arial" w:hAnsi="Arial" w:cs="Arial"/>
          <w:color w:val="000000"/>
          <w:sz w:val="24"/>
          <w:szCs w:val="24"/>
        </w:rPr>
        <w:t>também, a exigências judiciais, civis e administrativas para o amparo à população.</w:t>
      </w:r>
    </w:p>
    <w:p w14:paraId="7D6AD86E" w14:textId="77777777" w:rsidR="006115D2" w:rsidRDefault="00525D84" w:rsidP="00567CA5">
      <w:pPr>
        <w:pBdr>
          <w:top w:val="nil"/>
          <w:left w:val="nil"/>
          <w:bottom w:val="nil"/>
          <w:right w:val="nil"/>
          <w:between w:val="nil"/>
        </w:pBdr>
        <w:spacing w:before="280" w:after="280"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4F711C">
        <w:rPr>
          <w:rFonts w:ascii="Arial" w:hAnsi="Arial" w:cs="Arial"/>
          <w:color w:val="000000"/>
          <w:sz w:val="24"/>
          <w:szCs w:val="24"/>
        </w:rPr>
        <w:t>5.1.3. A execução das obras está alinhada às orientações e normas técnicas, bem como aos requisitos estabelecidos pelos órgãos de controle, refletidos nos processos em curso</w:t>
      </w:r>
    </w:p>
    <w:p w14:paraId="2A0799DD" w14:textId="22EFB772" w:rsidR="00DA12C3" w:rsidRPr="004F711C" w:rsidRDefault="00525D84" w:rsidP="00567CA5">
      <w:pPr>
        <w:pBdr>
          <w:top w:val="nil"/>
          <w:left w:val="nil"/>
          <w:bottom w:val="nil"/>
          <w:right w:val="nil"/>
          <w:between w:val="nil"/>
        </w:pBdr>
        <w:spacing w:before="280" w:after="280"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4F711C">
        <w:rPr>
          <w:rFonts w:ascii="Arial" w:hAnsi="Arial" w:cs="Arial"/>
          <w:color w:val="000000"/>
          <w:sz w:val="24"/>
          <w:szCs w:val="24"/>
        </w:rPr>
        <w:t>5.1.4. Considerando os requisitos definidos e as opções disponíveis no mercado, foram analisados aspectos de economicidade, eficácia, eficiência e padronização. Dessa forma, a solução escolhida atende ao objetivo esperado de maneira otimizada.</w:t>
      </w:r>
    </w:p>
    <w:p w14:paraId="00A67D78" w14:textId="77777777" w:rsidR="00DA12C3" w:rsidRPr="004F711C" w:rsidRDefault="00525D84" w:rsidP="00567CA5">
      <w:pPr>
        <w:pBdr>
          <w:top w:val="nil"/>
          <w:left w:val="nil"/>
          <w:bottom w:val="nil"/>
          <w:right w:val="nil"/>
          <w:between w:val="nil"/>
        </w:pBdr>
        <w:spacing w:before="280" w:after="280"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4F711C">
        <w:rPr>
          <w:rFonts w:ascii="Arial" w:hAnsi="Arial" w:cs="Arial"/>
          <w:color w:val="000000" w:themeColor="text1"/>
          <w:sz w:val="24"/>
          <w:szCs w:val="24"/>
        </w:rPr>
        <w:t>5.1.5. A análise das alternativas viáveis foi realizada durante a fase de elaboração dos projetos, garantindo que a escolha final seja a mais adequada para as necessidades.</w:t>
      </w:r>
    </w:p>
    <w:p w14:paraId="0E281154" w14:textId="510635A4" w:rsidR="00DA12C3" w:rsidRPr="004F711C" w:rsidRDefault="00525D84" w:rsidP="00567CA5">
      <w:pPr>
        <w:pBdr>
          <w:top w:val="nil"/>
          <w:left w:val="nil"/>
          <w:bottom w:val="nil"/>
          <w:right w:val="nil"/>
          <w:between w:val="nil"/>
        </w:pBdr>
        <w:spacing w:before="280" w:after="280"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4F711C">
        <w:rPr>
          <w:rFonts w:ascii="Arial" w:hAnsi="Arial" w:cs="Arial"/>
          <w:color w:val="000000" w:themeColor="text1"/>
          <w:sz w:val="24"/>
          <w:szCs w:val="24"/>
        </w:rPr>
        <w:t xml:space="preserve">5.1.6. Este levantamento de mercado visa, entre outros objetivos, analisar as alternativas possíveis e fornecer uma justificativa técnica e econômica para a escolha da solução contratada para a execução da </w:t>
      </w:r>
      <w:r w:rsidR="009B0C27" w:rsidRPr="004F711C">
        <w:rPr>
          <w:rFonts w:ascii="Arial" w:hAnsi="Arial" w:cs="Arial"/>
          <w:color w:val="000000" w:themeColor="text1"/>
          <w:sz w:val="24"/>
          <w:szCs w:val="24"/>
        </w:rPr>
        <w:t xml:space="preserve">construção das </w:t>
      </w:r>
      <w:r w:rsidR="00CE331E">
        <w:rPr>
          <w:rFonts w:ascii="Arial" w:hAnsi="Arial" w:cs="Arial"/>
          <w:color w:val="000000" w:themeColor="text1"/>
          <w:sz w:val="24"/>
          <w:szCs w:val="24"/>
        </w:rPr>
        <w:t>80</w:t>
      </w:r>
      <w:r w:rsidR="00454FA4">
        <w:rPr>
          <w:rFonts w:ascii="Arial" w:hAnsi="Arial" w:cs="Arial"/>
          <w:color w:val="000000" w:themeColor="text1"/>
          <w:sz w:val="24"/>
          <w:szCs w:val="24"/>
        </w:rPr>
        <w:t xml:space="preserve"> Unidades</w:t>
      </w:r>
      <w:r w:rsidR="009B0C27" w:rsidRPr="004F711C">
        <w:rPr>
          <w:rFonts w:ascii="Arial" w:hAnsi="Arial" w:cs="Arial"/>
          <w:color w:val="000000" w:themeColor="text1"/>
          <w:sz w:val="24"/>
          <w:szCs w:val="24"/>
        </w:rPr>
        <w:t xml:space="preserve"> habitacionais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>.</w:t>
      </w:r>
    </w:p>
    <w:p w14:paraId="322D87DA" w14:textId="029EA585" w:rsidR="00DA12C3" w:rsidRPr="004F711C" w:rsidRDefault="00525D84" w:rsidP="00567CA5">
      <w:pPr>
        <w:pBdr>
          <w:top w:val="nil"/>
          <w:left w:val="nil"/>
          <w:bottom w:val="nil"/>
          <w:right w:val="nil"/>
          <w:between w:val="nil"/>
        </w:pBdr>
        <w:spacing w:before="280" w:after="280"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4F711C">
        <w:rPr>
          <w:rFonts w:ascii="Arial" w:hAnsi="Arial" w:cs="Arial"/>
          <w:color w:val="000000" w:themeColor="text1"/>
          <w:sz w:val="24"/>
          <w:szCs w:val="24"/>
        </w:rPr>
        <w:t xml:space="preserve">5.2. Opções de </w:t>
      </w:r>
      <w:r w:rsidR="5043AFC4" w:rsidRPr="004F711C">
        <w:rPr>
          <w:rFonts w:ascii="Arial" w:hAnsi="Arial" w:cs="Arial"/>
          <w:color w:val="000000" w:themeColor="text1"/>
          <w:sz w:val="24"/>
          <w:szCs w:val="24"/>
        </w:rPr>
        <w:t>s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 xml:space="preserve">oluções </w:t>
      </w:r>
      <w:r w:rsidR="07D76F33" w:rsidRPr="004F711C">
        <w:rPr>
          <w:rFonts w:ascii="Arial" w:hAnsi="Arial" w:cs="Arial"/>
          <w:color w:val="000000" w:themeColor="text1"/>
          <w:sz w:val="24"/>
          <w:szCs w:val="24"/>
        </w:rPr>
        <w:t>t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 xml:space="preserve">ecnológicas </w:t>
      </w:r>
      <w:r w:rsidR="662CF2D1" w:rsidRPr="004F711C">
        <w:rPr>
          <w:rFonts w:ascii="Arial" w:hAnsi="Arial" w:cs="Arial"/>
          <w:color w:val="000000" w:themeColor="text1"/>
          <w:sz w:val="24"/>
          <w:szCs w:val="24"/>
        </w:rPr>
        <w:t>d</w:t>
      </w:r>
      <w:r w:rsidR="4395C673" w:rsidRPr="004F711C">
        <w:rPr>
          <w:rFonts w:ascii="Arial" w:hAnsi="Arial" w:cs="Arial"/>
          <w:color w:val="000000" w:themeColor="text1"/>
          <w:sz w:val="24"/>
          <w:szCs w:val="24"/>
        </w:rPr>
        <w:t>i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 xml:space="preserve">sponíveis no </w:t>
      </w:r>
      <w:r w:rsidR="7FA89A1D" w:rsidRPr="004F711C">
        <w:rPr>
          <w:rFonts w:ascii="Arial" w:hAnsi="Arial" w:cs="Arial"/>
          <w:color w:val="000000" w:themeColor="text1"/>
          <w:sz w:val="24"/>
          <w:szCs w:val="24"/>
        </w:rPr>
        <w:t>me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>rcado</w:t>
      </w:r>
    </w:p>
    <w:p w14:paraId="17C18E5A" w14:textId="46D88F93" w:rsidR="00DA12C3" w:rsidRPr="004F711C" w:rsidRDefault="00525D84" w:rsidP="00567CA5">
      <w:pPr>
        <w:pBdr>
          <w:top w:val="nil"/>
          <w:left w:val="nil"/>
          <w:bottom w:val="nil"/>
          <w:right w:val="nil"/>
          <w:between w:val="nil"/>
        </w:pBdr>
        <w:spacing w:before="280" w:after="280" w:line="240" w:lineRule="auto"/>
        <w:jc w:val="both"/>
        <w:rPr>
          <w:rFonts w:ascii="Arial" w:hAnsi="Arial" w:cs="Arial"/>
          <w:sz w:val="24"/>
          <w:szCs w:val="24"/>
        </w:rPr>
      </w:pPr>
      <w:r w:rsidRPr="004F711C">
        <w:rPr>
          <w:rFonts w:ascii="Arial" w:hAnsi="Arial" w:cs="Arial"/>
          <w:sz w:val="24"/>
          <w:szCs w:val="24"/>
        </w:rPr>
        <w:t xml:space="preserve">5.2.1. O projeto seguiu as normativas e especificações técnicas que regem o objeto, baseando-se em parâmetros que refletem a organização do cuidado, práticas e processos de trabalho em serviços de </w:t>
      </w:r>
      <w:r w:rsidR="009B0C27" w:rsidRPr="004F711C">
        <w:rPr>
          <w:rFonts w:ascii="Arial" w:hAnsi="Arial" w:cs="Arial"/>
          <w:sz w:val="24"/>
          <w:szCs w:val="24"/>
        </w:rPr>
        <w:t>habitação</w:t>
      </w:r>
      <w:r w:rsidRPr="004F711C">
        <w:rPr>
          <w:rFonts w:ascii="Arial" w:hAnsi="Arial" w:cs="Arial"/>
          <w:sz w:val="24"/>
          <w:szCs w:val="24"/>
        </w:rPr>
        <w:t xml:space="preserve">. </w:t>
      </w:r>
    </w:p>
    <w:p w14:paraId="777ECDD9" w14:textId="77777777" w:rsidR="00DA12C3" w:rsidRPr="004F711C" w:rsidRDefault="00525D84" w:rsidP="00567CA5">
      <w:pPr>
        <w:pBdr>
          <w:top w:val="nil"/>
          <w:left w:val="nil"/>
          <w:bottom w:val="nil"/>
          <w:right w:val="nil"/>
          <w:between w:val="nil"/>
        </w:pBdr>
        <w:spacing w:before="280" w:after="280"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4F711C">
        <w:rPr>
          <w:rFonts w:ascii="Arial" w:hAnsi="Arial" w:cs="Arial"/>
          <w:color w:val="000000"/>
          <w:sz w:val="24"/>
          <w:szCs w:val="24"/>
        </w:rPr>
        <w:t>5.2.2. Na indústria da construção civil, cada projeto é um quebra-cabeça complexo de materiais, recursos e tempo. A escolha dos métodos construtivos adequados é crucial, pois impactam diretamente na eficiência, custo e qualidade das obras. Nesse contexto, explorar e compreender as nuances de cada método construtivo é fundamental para tomar decisões estratégicas que impulsionem a excelência na execução dos projetos.</w:t>
      </w:r>
    </w:p>
    <w:p w14:paraId="7C7F8937" w14:textId="6ABFE6D0" w:rsidR="00525D84" w:rsidRPr="004F711C" w:rsidRDefault="00525D84" w:rsidP="00567CA5">
      <w:pPr>
        <w:pBdr>
          <w:top w:val="nil"/>
          <w:left w:val="nil"/>
          <w:bottom w:val="nil"/>
          <w:right w:val="nil"/>
          <w:between w:val="nil"/>
        </w:pBdr>
        <w:spacing w:before="280" w:after="280" w:line="240" w:lineRule="auto"/>
        <w:jc w:val="both"/>
        <w:rPr>
          <w:rFonts w:ascii="Arial" w:hAnsi="Arial" w:cs="Arial"/>
          <w:color w:val="000000" w:themeColor="text1"/>
          <w:sz w:val="24"/>
          <w:szCs w:val="24"/>
        </w:rPr>
      </w:pPr>
      <w:r w:rsidRPr="004F711C">
        <w:rPr>
          <w:rFonts w:ascii="Arial" w:hAnsi="Arial" w:cs="Arial"/>
          <w:color w:val="000000" w:themeColor="text1"/>
          <w:sz w:val="24"/>
          <w:szCs w:val="24"/>
        </w:rPr>
        <w:t>5.2.3. A seguir, apresentamos informações das principais soluções disponíveis no mercado atualmente:</w:t>
      </w:r>
    </w:p>
    <w:p w14:paraId="1EB20754" w14:textId="2BC1A9B0" w:rsidR="00DA12C3" w:rsidRDefault="00525D84" w:rsidP="19ABB25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b/>
          <w:bCs/>
          <w:color w:val="000000" w:themeColor="text1"/>
          <w:sz w:val="24"/>
          <w:szCs w:val="24"/>
        </w:rPr>
      </w:pPr>
      <w:r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 xml:space="preserve">5.2.3.1. Construção </w:t>
      </w:r>
      <w:r w:rsidR="16E25E0B"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>c</w:t>
      </w:r>
      <w:r w:rsidR="1AF5ED85"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>o</w:t>
      </w:r>
      <w:r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>nvencional</w:t>
      </w:r>
    </w:p>
    <w:p w14:paraId="3F977C63" w14:textId="77777777" w:rsidR="00567CA5" w:rsidRPr="004F711C" w:rsidRDefault="00567CA5" w:rsidP="19ABB25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  <w:sz w:val="24"/>
          <w:szCs w:val="24"/>
        </w:rPr>
      </w:pPr>
    </w:p>
    <w:p w14:paraId="2ECFE70D" w14:textId="77777777" w:rsidR="00DA12C3" w:rsidRPr="004F711C" w:rsidRDefault="00525D8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4F711C">
        <w:rPr>
          <w:rFonts w:ascii="Arial" w:hAnsi="Arial" w:cs="Arial"/>
          <w:b/>
          <w:color w:val="000000"/>
          <w:sz w:val="24"/>
          <w:szCs w:val="24"/>
        </w:rPr>
        <w:t>Vantagens:</w:t>
      </w:r>
    </w:p>
    <w:p w14:paraId="78DFA6C6" w14:textId="77777777" w:rsidR="00DA12C3" w:rsidRPr="004F711C" w:rsidRDefault="00525D84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</w:rPr>
      </w:pPr>
      <w:r w:rsidRPr="004F711C">
        <w:rPr>
          <w:rFonts w:ascii="Arial" w:hAnsi="Arial" w:cs="Arial"/>
          <w:color w:val="000000"/>
          <w:sz w:val="24"/>
          <w:szCs w:val="24"/>
        </w:rPr>
        <w:t>Flexibilidade de projeto.</w:t>
      </w:r>
    </w:p>
    <w:p w14:paraId="370DFDF4" w14:textId="77777777" w:rsidR="00DA12C3" w:rsidRPr="004F711C" w:rsidRDefault="00525D84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</w:rPr>
      </w:pPr>
      <w:r w:rsidRPr="004F711C">
        <w:rPr>
          <w:rFonts w:ascii="Arial" w:hAnsi="Arial" w:cs="Arial"/>
          <w:color w:val="000000"/>
          <w:sz w:val="24"/>
          <w:szCs w:val="24"/>
        </w:rPr>
        <w:t>Amplamente conhecida e utilizada.</w:t>
      </w:r>
    </w:p>
    <w:p w14:paraId="2ED45594" w14:textId="77777777" w:rsidR="00DA12C3" w:rsidRPr="004F711C" w:rsidRDefault="00525D84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</w:rPr>
      </w:pPr>
      <w:r w:rsidRPr="004F711C">
        <w:rPr>
          <w:rFonts w:ascii="Arial" w:hAnsi="Arial" w:cs="Arial"/>
          <w:color w:val="000000"/>
          <w:sz w:val="24"/>
          <w:szCs w:val="24"/>
        </w:rPr>
        <w:t>Facilidade de adaptação ao terreno.</w:t>
      </w:r>
    </w:p>
    <w:p w14:paraId="22E3E3BD" w14:textId="77777777" w:rsidR="00DA12C3" w:rsidRPr="004F711C" w:rsidRDefault="00525D84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</w:rPr>
      </w:pPr>
      <w:r w:rsidRPr="004F711C">
        <w:rPr>
          <w:rFonts w:ascii="Arial" w:hAnsi="Arial" w:cs="Arial"/>
          <w:color w:val="000000"/>
          <w:sz w:val="24"/>
          <w:szCs w:val="24"/>
        </w:rPr>
        <w:t>Facilidade de manutenção, devido ao uso difundido do método em todo o território nacional.</w:t>
      </w:r>
    </w:p>
    <w:p w14:paraId="1BA47C64" w14:textId="77777777" w:rsidR="00DA12C3" w:rsidRPr="004F711C" w:rsidRDefault="00525D8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4F711C">
        <w:rPr>
          <w:rFonts w:ascii="Arial" w:hAnsi="Arial" w:cs="Arial"/>
          <w:b/>
          <w:color w:val="000000"/>
          <w:sz w:val="24"/>
          <w:szCs w:val="24"/>
        </w:rPr>
        <w:t>Desvantagens:</w:t>
      </w:r>
    </w:p>
    <w:p w14:paraId="1044BAAF" w14:textId="77777777" w:rsidR="00DA12C3" w:rsidRPr="004F711C" w:rsidRDefault="00525D84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</w:rPr>
      </w:pPr>
      <w:r w:rsidRPr="004F711C">
        <w:rPr>
          <w:rFonts w:ascii="Arial" w:hAnsi="Arial" w:cs="Arial"/>
          <w:color w:val="000000"/>
          <w:sz w:val="24"/>
          <w:szCs w:val="24"/>
        </w:rPr>
        <w:t>Intensiva em mão de obra.</w:t>
      </w:r>
    </w:p>
    <w:p w14:paraId="37BA8173" w14:textId="77777777" w:rsidR="00DA12C3" w:rsidRPr="004F711C" w:rsidRDefault="00525D84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</w:rPr>
      </w:pPr>
      <w:r w:rsidRPr="004F711C">
        <w:rPr>
          <w:rFonts w:ascii="Arial" w:hAnsi="Arial" w:cs="Arial"/>
          <w:color w:val="000000"/>
          <w:sz w:val="24"/>
          <w:szCs w:val="24"/>
        </w:rPr>
        <w:t>Tempo de construção mais longo.</w:t>
      </w:r>
    </w:p>
    <w:p w14:paraId="0904E342" w14:textId="77777777" w:rsidR="00DA12C3" w:rsidRPr="004F711C" w:rsidRDefault="00525D84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</w:rPr>
      </w:pPr>
      <w:r w:rsidRPr="004F711C">
        <w:rPr>
          <w:rFonts w:ascii="Arial" w:hAnsi="Arial" w:cs="Arial"/>
          <w:color w:val="000000"/>
          <w:sz w:val="24"/>
          <w:szCs w:val="24"/>
        </w:rPr>
        <w:t>Maior geração de resíduos.</w:t>
      </w:r>
    </w:p>
    <w:p w14:paraId="0E23CB3C" w14:textId="437630C2" w:rsidR="00525D84" w:rsidRPr="004F711C" w:rsidRDefault="00525D84" w:rsidP="19ABB25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 w:themeColor="text1"/>
          <w:sz w:val="24"/>
          <w:szCs w:val="24"/>
        </w:rPr>
      </w:pPr>
      <w:r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>Análise: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 xml:space="preserve"> Pode ser uma opção viável em regiões onde há disponibilidade de mão de obra qualificada e o tempo de construção não é uma restrição. No entanto, a dependência de mão de obra pode ser um desafio em áreas com escassez de trabalhadores qualificados. É amplamente utilizada na Administração </w:t>
      </w:r>
      <w:r w:rsidRPr="004F711C">
        <w:rPr>
          <w:rFonts w:ascii="Arial" w:hAnsi="Arial" w:cs="Arial"/>
          <w:sz w:val="24"/>
          <w:szCs w:val="24"/>
        </w:rPr>
        <w:t>P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>ública, mas pode não ser a escolha mais eficiente em termos de tempo.</w:t>
      </w:r>
    </w:p>
    <w:p w14:paraId="5D54E557" w14:textId="32EAB47A" w:rsidR="00DA12C3" w:rsidRPr="004F711C" w:rsidRDefault="00525D84" w:rsidP="19ABB25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 xml:space="preserve">5.2.3.2. Construção em </w:t>
      </w:r>
      <w:r w:rsidR="147776E1"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>c</w:t>
      </w:r>
      <w:r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 xml:space="preserve">oncreto </w:t>
      </w:r>
      <w:r w:rsidR="2E83BB6D"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>a</w:t>
      </w:r>
      <w:r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>rmado</w:t>
      </w:r>
    </w:p>
    <w:p w14:paraId="1CEF2F1F" w14:textId="77777777" w:rsidR="00DA12C3" w:rsidRPr="004F711C" w:rsidRDefault="00525D8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4F711C">
        <w:rPr>
          <w:rFonts w:ascii="Arial" w:hAnsi="Arial" w:cs="Arial"/>
          <w:b/>
          <w:color w:val="000000"/>
          <w:sz w:val="24"/>
          <w:szCs w:val="24"/>
        </w:rPr>
        <w:t>Vantagens:</w:t>
      </w:r>
    </w:p>
    <w:p w14:paraId="1EEF7D0C" w14:textId="77777777" w:rsidR="00DA12C3" w:rsidRPr="004F711C" w:rsidRDefault="00525D84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</w:rPr>
      </w:pPr>
      <w:r w:rsidRPr="004F711C">
        <w:rPr>
          <w:rFonts w:ascii="Arial" w:hAnsi="Arial" w:cs="Arial"/>
          <w:color w:val="000000"/>
          <w:sz w:val="24"/>
          <w:szCs w:val="24"/>
        </w:rPr>
        <w:t>Alta resistência estrutural.</w:t>
      </w:r>
    </w:p>
    <w:p w14:paraId="649D0575" w14:textId="77777777" w:rsidR="00DA12C3" w:rsidRPr="004F711C" w:rsidRDefault="00525D84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</w:rPr>
      </w:pPr>
      <w:r w:rsidRPr="004F711C">
        <w:rPr>
          <w:rFonts w:ascii="Arial" w:hAnsi="Arial" w:cs="Arial"/>
          <w:color w:val="000000"/>
          <w:sz w:val="24"/>
          <w:szCs w:val="24"/>
        </w:rPr>
        <w:t>Versatilidade arquitetônica.</w:t>
      </w:r>
    </w:p>
    <w:p w14:paraId="76E73A02" w14:textId="77777777" w:rsidR="00DA12C3" w:rsidRPr="004F711C" w:rsidRDefault="00525D84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</w:rPr>
      </w:pPr>
      <w:r w:rsidRPr="004F711C">
        <w:rPr>
          <w:rFonts w:ascii="Arial" w:hAnsi="Arial" w:cs="Arial"/>
          <w:color w:val="000000"/>
          <w:sz w:val="24"/>
          <w:szCs w:val="24"/>
        </w:rPr>
        <w:t>Rapidez na execução.</w:t>
      </w:r>
    </w:p>
    <w:p w14:paraId="1FA95D22" w14:textId="77777777" w:rsidR="00DA12C3" w:rsidRPr="004F711C" w:rsidRDefault="00525D8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4F711C">
        <w:rPr>
          <w:rFonts w:ascii="Arial" w:hAnsi="Arial" w:cs="Arial"/>
          <w:b/>
          <w:color w:val="000000"/>
          <w:sz w:val="24"/>
          <w:szCs w:val="24"/>
        </w:rPr>
        <w:t>Desvantagens:</w:t>
      </w:r>
    </w:p>
    <w:p w14:paraId="3F66A550" w14:textId="77777777" w:rsidR="00DA12C3" w:rsidRPr="004F711C" w:rsidRDefault="00525D84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</w:rPr>
      </w:pPr>
      <w:r w:rsidRPr="004F711C">
        <w:rPr>
          <w:rFonts w:ascii="Arial" w:hAnsi="Arial" w:cs="Arial"/>
          <w:color w:val="000000"/>
          <w:sz w:val="24"/>
          <w:szCs w:val="24"/>
        </w:rPr>
        <w:t>Custo inicial relativamente elevado.</w:t>
      </w:r>
    </w:p>
    <w:p w14:paraId="5FE0BE3C" w14:textId="77777777" w:rsidR="00DA12C3" w:rsidRPr="004F711C" w:rsidRDefault="00525D84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</w:rPr>
      </w:pPr>
      <w:r w:rsidRPr="004F711C">
        <w:rPr>
          <w:rFonts w:ascii="Arial" w:hAnsi="Arial" w:cs="Arial"/>
          <w:color w:val="000000"/>
          <w:sz w:val="24"/>
          <w:szCs w:val="24"/>
        </w:rPr>
        <w:t>Necessidade de formas e escoramentos.</w:t>
      </w:r>
    </w:p>
    <w:p w14:paraId="4BEEEB46" w14:textId="77777777" w:rsidR="00DA12C3" w:rsidRPr="004F711C" w:rsidRDefault="00525D84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</w:rPr>
      </w:pPr>
      <w:r w:rsidRPr="004F711C">
        <w:rPr>
          <w:rFonts w:ascii="Arial" w:hAnsi="Arial" w:cs="Arial"/>
          <w:color w:val="000000"/>
          <w:sz w:val="24"/>
          <w:szCs w:val="24"/>
        </w:rPr>
        <w:t>Maior impacto ambiental.</w:t>
      </w:r>
    </w:p>
    <w:p w14:paraId="6237B0E5" w14:textId="2DF021EA" w:rsidR="00525D84" w:rsidRPr="004F711C" w:rsidRDefault="00525D84" w:rsidP="19ABB25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 w:themeColor="text1"/>
          <w:sz w:val="24"/>
          <w:szCs w:val="24"/>
        </w:rPr>
      </w:pPr>
      <w:r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>Análise: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 xml:space="preserve"> Pode ser uma boa opção devido </w:t>
      </w:r>
      <w:r w:rsidRPr="004F711C">
        <w:rPr>
          <w:rFonts w:ascii="Arial" w:hAnsi="Arial" w:cs="Arial"/>
          <w:sz w:val="24"/>
          <w:szCs w:val="24"/>
        </w:rPr>
        <w:t>a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 xml:space="preserve"> sua resistência e rapidez na execução. No entanto, o custo inicial pode ser um obstáculo e a necessidade de formas e escoramentos pode aumentar os custos e o tempo de construção. Embora seja comum em projetos públicos, é importante considerar os aspectos financeiros e ambientais</w:t>
      </w:r>
      <w:r w:rsidR="69718196" w:rsidRPr="004F711C">
        <w:rPr>
          <w:rFonts w:ascii="Arial" w:hAnsi="Arial" w:cs="Arial"/>
          <w:color w:val="000000" w:themeColor="text1"/>
          <w:sz w:val="24"/>
          <w:szCs w:val="24"/>
        </w:rPr>
        <w:t>.</w:t>
      </w:r>
    </w:p>
    <w:p w14:paraId="3FAE30F5" w14:textId="33872A86" w:rsidR="00DA12C3" w:rsidRDefault="00525D84" w:rsidP="19ABB25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b/>
          <w:bCs/>
          <w:color w:val="000000" w:themeColor="text1"/>
          <w:sz w:val="24"/>
          <w:szCs w:val="24"/>
        </w:rPr>
      </w:pPr>
      <w:r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 xml:space="preserve">5.2.3.3. Construção </w:t>
      </w:r>
      <w:r w:rsidR="1D4E7ECE"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>mo</w:t>
      </w:r>
      <w:r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>dular</w:t>
      </w:r>
    </w:p>
    <w:p w14:paraId="637737EF" w14:textId="48A88F8F" w:rsidR="00567CA5" w:rsidRDefault="00567CA5" w:rsidP="19ABB25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b/>
          <w:bCs/>
          <w:color w:val="000000" w:themeColor="text1"/>
          <w:sz w:val="24"/>
          <w:szCs w:val="24"/>
        </w:rPr>
      </w:pPr>
    </w:p>
    <w:p w14:paraId="05983C5E" w14:textId="77777777" w:rsidR="00567CA5" w:rsidRPr="004F711C" w:rsidRDefault="00567CA5" w:rsidP="19ABB25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  <w:sz w:val="24"/>
          <w:szCs w:val="24"/>
        </w:rPr>
      </w:pPr>
    </w:p>
    <w:p w14:paraId="1898ECB1" w14:textId="77777777" w:rsidR="00DA12C3" w:rsidRPr="004F711C" w:rsidRDefault="00525D8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4F711C">
        <w:rPr>
          <w:rFonts w:ascii="Arial" w:hAnsi="Arial" w:cs="Arial"/>
          <w:b/>
          <w:color w:val="000000"/>
          <w:sz w:val="24"/>
          <w:szCs w:val="24"/>
        </w:rPr>
        <w:t>Vantagens:</w:t>
      </w:r>
    </w:p>
    <w:p w14:paraId="3DBCF2EE" w14:textId="77777777" w:rsidR="00DA12C3" w:rsidRPr="004F711C" w:rsidRDefault="00525D84">
      <w:pPr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</w:rPr>
      </w:pPr>
      <w:r w:rsidRPr="004F711C">
        <w:rPr>
          <w:rFonts w:ascii="Arial" w:hAnsi="Arial" w:cs="Arial"/>
          <w:color w:val="000000"/>
          <w:sz w:val="24"/>
          <w:szCs w:val="24"/>
        </w:rPr>
        <w:t>Redução significativa do tempo de construção.</w:t>
      </w:r>
    </w:p>
    <w:p w14:paraId="14C069E2" w14:textId="77777777" w:rsidR="00DA12C3" w:rsidRPr="004F711C" w:rsidRDefault="00525D84">
      <w:pPr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</w:rPr>
      </w:pPr>
      <w:r w:rsidRPr="004F711C">
        <w:rPr>
          <w:rFonts w:ascii="Arial" w:hAnsi="Arial" w:cs="Arial"/>
          <w:color w:val="000000"/>
          <w:sz w:val="24"/>
          <w:szCs w:val="24"/>
        </w:rPr>
        <w:t>Controle de qualidade superior.</w:t>
      </w:r>
    </w:p>
    <w:p w14:paraId="34AAB947" w14:textId="77777777" w:rsidR="00DA12C3" w:rsidRPr="004F711C" w:rsidRDefault="00525D84">
      <w:pPr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</w:rPr>
      </w:pPr>
      <w:r w:rsidRPr="004F711C">
        <w:rPr>
          <w:rFonts w:ascii="Arial" w:hAnsi="Arial" w:cs="Arial"/>
          <w:color w:val="000000"/>
          <w:sz w:val="24"/>
          <w:szCs w:val="24"/>
        </w:rPr>
        <w:t>Flexibilidade e adaptabilidade.</w:t>
      </w:r>
    </w:p>
    <w:p w14:paraId="149298C9" w14:textId="77777777" w:rsidR="00DA12C3" w:rsidRPr="004F711C" w:rsidRDefault="00525D8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4F711C">
        <w:rPr>
          <w:rFonts w:ascii="Arial" w:hAnsi="Arial" w:cs="Arial"/>
          <w:b/>
          <w:color w:val="000000"/>
          <w:sz w:val="24"/>
          <w:szCs w:val="24"/>
        </w:rPr>
        <w:t>Desvantagens:</w:t>
      </w:r>
    </w:p>
    <w:p w14:paraId="56FC0F24" w14:textId="77777777" w:rsidR="00DA12C3" w:rsidRPr="004F711C" w:rsidRDefault="00525D84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</w:rPr>
      </w:pPr>
      <w:r w:rsidRPr="004F711C">
        <w:rPr>
          <w:rFonts w:ascii="Arial" w:hAnsi="Arial" w:cs="Arial"/>
          <w:color w:val="000000"/>
          <w:sz w:val="24"/>
          <w:szCs w:val="24"/>
        </w:rPr>
        <w:t>Custos iniciais mais elevados.</w:t>
      </w:r>
    </w:p>
    <w:p w14:paraId="1EDDB3CB" w14:textId="77777777" w:rsidR="00DA12C3" w:rsidRPr="004F711C" w:rsidRDefault="00525D84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</w:rPr>
      </w:pPr>
      <w:r w:rsidRPr="004F711C">
        <w:rPr>
          <w:rFonts w:ascii="Arial" w:hAnsi="Arial" w:cs="Arial"/>
          <w:color w:val="000000"/>
          <w:sz w:val="24"/>
          <w:szCs w:val="24"/>
        </w:rPr>
        <w:t>Limitações de design.</w:t>
      </w:r>
    </w:p>
    <w:p w14:paraId="3A4732CF" w14:textId="77777777" w:rsidR="00DA12C3" w:rsidRPr="004F711C" w:rsidRDefault="00525D84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</w:rPr>
      </w:pPr>
      <w:r w:rsidRPr="004F711C">
        <w:rPr>
          <w:rFonts w:ascii="Arial" w:hAnsi="Arial" w:cs="Arial"/>
          <w:color w:val="000000"/>
          <w:sz w:val="24"/>
          <w:szCs w:val="24"/>
        </w:rPr>
        <w:t>Necessidade de transporte especializado.</w:t>
      </w:r>
    </w:p>
    <w:p w14:paraId="587514A7" w14:textId="77777777" w:rsidR="00DA12C3" w:rsidRPr="004F711C" w:rsidRDefault="00525D84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</w:rPr>
      </w:pPr>
      <w:r w:rsidRPr="004F711C">
        <w:rPr>
          <w:rFonts w:ascii="Arial" w:hAnsi="Arial" w:cs="Arial"/>
          <w:color w:val="000000"/>
          <w:sz w:val="24"/>
          <w:szCs w:val="24"/>
        </w:rPr>
        <w:t>Dificuldade de manutenção, devido à falta de mão de obra qualificada.</w:t>
      </w:r>
    </w:p>
    <w:p w14:paraId="79E644F5" w14:textId="759FF544" w:rsidR="00525D84" w:rsidRPr="004F711C" w:rsidRDefault="00525D84" w:rsidP="19ABB25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 w:themeColor="text1"/>
          <w:sz w:val="24"/>
          <w:szCs w:val="24"/>
        </w:rPr>
      </w:pPr>
      <w:r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>Análise: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 xml:space="preserve"> A construção modular pode ser uma excelente escolha devido à redução do tempo de construção e ao controle de qualidade. No entanto, os custos iniciais mais elevados podem ser um obstáculo e a necessidade de transporte especializado pode aumentar os custos logísticos. A escassez de mão de obra em algumas regiões pode ser compensada pela modularidade do método construtivo.</w:t>
      </w:r>
    </w:p>
    <w:p w14:paraId="667D24C7" w14:textId="79CD1B88" w:rsidR="00DA12C3" w:rsidRPr="004F711C" w:rsidRDefault="00525D84" w:rsidP="19ABB25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 xml:space="preserve">5.2.3.4. Construção </w:t>
      </w:r>
      <w:r w:rsidR="0E9D6C3A"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>p</w:t>
      </w:r>
      <w:r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>ré-</w:t>
      </w:r>
      <w:r w:rsidR="0404D7EA"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>f</w:t>
      </w:r>
      <w:r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>abricada</w:t>
      </w:r>
    </w:p>
    <w:p w14:paraId="69F8C839" w14:textId="77777777" w:rsidR="00DA12C3" w:rsidRPr="004F711C" w:rsidRDefault="00525D8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4F711C">
        <w:rPr>
          <w:rFonts w:ascii="Arial" w:hAnsi="Arial" w:cs="Arial"/>
          <w:b/>
          <w:color w:val="000000"/>
          <w:sz w:val="24"/>
          <w:szCs w:val="24"/>
        </w:rPr>
        <w:t>Vantagens:</w:t>
      </w:r>
    </w:p>
    <w:p w14:paraId="08261C0F" w14:textId="77777777" w:rsidR="00DA12C3" w:rsidRPr="004F711C" w:rsidRDefault="00525D84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</w:rPr>
      </w:pPr>
      <w:r w:rsidRPr="004F711C">
        <w:rPr>
          <w:rFonts w:ascii="Arial" w:hAnsi="Arial" w:cs="Arial"/>
          <w:color w:val="000000"/>
          <w:sz w:val="24"/>
          <w:szCs w:val="24"/>
        </w:rPr>
        <w:t>Redução do tempo de construção.</w:t>
      </w:r>
    </w:p>
    <w:p w14:paraId="390F2DC3" w14:textId="77777777" w:rsidR="00DA12C3" w:rsidRPr="004F711C" w:rsidRDefault="00525D84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</w:rPr>
      </w:pPr>
      <w:r w:rsidRPr="004F711C">
        <w:rPr>
          <w:rFonts w:ascii="Arial" w:hAnsi="Arial" w:cs="Arial"/>
          <w:color w:val="000000"/>
          <w:sz w:val="24"/>
          <w:szCs w:val="24"/>
        </w:rPr>
        <w:t>Menor dependência de mão de obra local.</w:t>
      </w:r>
    </w:p>
    <w:p w14:paraId="165B622A" w14:textId="77777777" w:rsidR="00DA12C3" w:rsidRPr="004F711C" w:rsidRDefault="00525D84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</w:rPr>
      </w:pPr>
      <w:r w:rsidRPr="004F711C">
        <w:rPr>
          <w:rFonts w:ascii="Arial" w:hAnsi="Arial" w:cs="Arial"/>
          <w:color w:val="000000"/>
          <w:sz w:val="24"/>
          <w:szCs w:val="24"/>
        </w:rPr>
        <w:t>Maior controle de qualidade.</w:t>
      </w:r>
    </w:p>
    <w:p w14:paraId="4AD1B44F" w14:textId="77777777" w:rsidR="00DA12C3" w:rsidRPr="004F711C" w:rsidRDefault="00525D8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4F711C">
        <w:rPr>
          <w:rFonts w:ascii="Arial" w:hAnsi="Arial" w:cs="Arial"/>
          <w:b/>
          <w:color w:val="000000"/>
          <w:sz w:val="24"/>
          <w:szCs w:val="24"/>
        </w:rPr>
        <w:t>Desvantagens:</w:t>
      </w:r>
    </w:p>
    <w:p w14:paraId="69FF0660" w14:textId="77777777" w:rsidR="00DA12C3" w:rsidRPr="004F711C" w:rsidRDefault="00525D8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</w:rPr>
      </w:pPr>
      <w:r w:rsidRPr="004F711C">
        <w:rPr>
          <w:rFonts w:ascii="Arial" w:hAnsi="Arial" w:cs="Arial"/>
          <w:color w:val="000000"/>
          <w:sz w:val="24"/>
          <w:szCs w:val="24"/>
        </w:rPr>
        <w:t>Custo inicial mais elevado.</w:t>
      </w:r>
    </w:p>
    <w:p w14:paraId="77A47C3F" w14:textId="77777777" w:rsidR="00DA12C3" w:rsidRPr="004F711C" w:rsidRDefault="00525D8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</w:rPr>
      </w:pPr>
      <w:r w:rsidRPr="004F711C">
        <w:rPr>
          <w:rFonts w:ascii="Arial" w:hAnsi="Arial" w:cs="Arial"/>
          <w:color w:val="000000"/>
          <w:sz w:val="24"/>
          <w:szCs w:val="24"/>
        </w:rPr>
        <w:t>Limitações de design.</w:t>
      </w:r>
    </w:p>
    <w:p w14:paraId="7C3F61E3" w14:textId="77777777" w:rsidR="00DA12C3" w:rsidRPr="004F711C" w:rsidRDefault="00525D8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</w:rPr>
      </w:pPr>
      <w:r w:rsidRPr="004F711C">
        <w:rPr>
          <w:rFonts w:ascii="Arial" w:hAnsi="Arial" w:cs="Arial"/>
          <w:color w:val="000000"/>
          <w:sz w:val="24"/>
          <w:szCs w:val="24"/>
        </w:rPr>
        <w:t>Necessidade de logística de transporte.</w:t>
      </w:r>
    </w:p>
    <w:p w14:paraId="67D07B3B" w14:textId="76BFA142" w:rsidR="00525D84" w:rsidRDefault="00525D84" w:rsidP="19ABB25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 w:themeColor="text1"/>
          <w:sz w:val="24"/>
          <w:szCs w:val="24"/>
        </w:rPr>
      </w:pPr>
      <w:r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>Análise: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 xml:space="preserve"> Pode ser uma opção viável devido à redução do tempo de construção e ao controle de qualidade. No entanto, o custo inicial mais elevado pode ser um desafio e as limitações de design podem afetar a estética do edifício. A necessidade de logística de transporte pode aumentar os custos e o tempo de entrega.</w:t>
      </w:r>
    </w:p>
    <w:p w14:paraId="309A5C89" w14:textId="77777777" w:rsidR="007946EA" w:rsidRPr="004F711C" w:rsidRDefault="007946EA" w:rsidP="19ABB25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 w:themeColor="text1"/>
          <w:sz w:val="24"/>
          <w:szCs w:val="24"/>
        </w:rPr>
      </w:pPr>
    </w:p>
    <w:p w14:paraId="2C5898B3" w14:textId="4CB510BB" w:rsidR="00DA12C3" w:rsidRPr="004F711C" w:rsidRDefault="00525D84" w:rsidP="19ABB25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 xml:space="preserve">5.2.3.5. Steel Frame (Estrutura de </w:t>
      </w:r>
      <w:r w:rsidR="00C353C2"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>A</w:t>
      </w:r>
      <w:r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>ço)</w:t>
      </w:r>
    </w:p>
    <w:p w14:paraId="5DE6CB50" w14:textId="77777777" w:rsidR="00DA12C3" w:rsidRPr="004F711C" w:rsidRDefault="00525D8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4F711C">
        <w:rPr>
          <w:rFonts w:ascii="Arial" w:hAnsi="Arial" w:cs="Arial"/>
          <w:b/>
          <w:color w:val="000000"/>
          <w:sz w:val="24"/>
          <w:szCs w:val="24"/>
        </w:rPr>
        <w:t>Vantagens:</w:t>
      </w:r>
    </w:p>
    <w:p w14:paraId="7A12B66B" w14:textId="77777777" w:rsidR="00DA12C3" w:rsidRPr="004F711C" w:rsidRDefault="00525D84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</w:rPr>
      </w:pPr>
      <w:r w:rsidRPr="004F711C">
        <w:rPr>
          <w:rFonts w:ascii="Arial" w:hAnsi="Arial" w:cs="Arial"/>
          <w:color w:val="000000"/>
          <w:sz w:val="24"/>
          <w:szCs w:val="24"/>
        </w:rPr>
        <w:t>Leveza e resistência estrutural.</w:t>
      </w:r>
    </w:p>
    <w:p w14:paraId="3AED1877" w14:textId="77777777" w:rsidR="00DA12C3" w:rsidRPr="004F711C" w:rsidRDefault="00525D84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</w:rPr>
      </w:pPr>
      <w:r w:rsidRPr="004F711C">
        <w:rPr>
          <w:rFonts w:ascii="Arial" w:hAnsi="Arial" w:cs="Arial"/>
          <w:color w:val="000000"/>
          <w:sz w:val="24"/>
          <w:szCs w:val="24"/>
        </w:rPr>
        <w:t>Rapidez na montagem.</w:t>
      </w:r>
    </w:p>
    <w:p w14:paraId="34D04ECB" w14:textId="77777777" w:rsidR="00DA12C3" w:rsidRPr="004F711C" w:rsidRDefault="00525D84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</w:rPr>
      </w:pPr>
      <w:r w:rsidRPr="004F711C">
        <w:rPr>
          <w:rFonts w:ascii="Arial" w:hAnsi="Arial" w:cs="Arial"/>
          <w:color w:val="000000"/>
          <w:sz w:val="24"/>
          <w:szCs w:val="24"/>
        </w:rPr>
        <w:t>Flexibilidade arquitetônica.</w:t>
      </w:r>
    </w:p>
    <w:p w14:paraId="366B991D" w14:textId="77777777" w:rsidR="00DA12C3" w:rsidRPr="004F711C" w:rsidRDefault="00525D8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4F711C">
        <w:rPr>
          <w:rFonts w:ascii="Arial" w:hAnsi="Arial" w:cs="Arial"/>
          <w:b/>
          <w:color w:val="000000"/>
          <w:sz w:val="24"/>
          <w:szCs w:val="24"/>
        </w:rPr>
        <w:t>Desvantagens:</w:t>
      </w:r>
    </w:p>
    <w:p w14:paraId="58DDBF6E" w14:textId="77777777" w:rsidR="00DA12C3" w:rsidRPr="004F711C" w:rsidRDefault="00525D84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</w:rPr>
      </w:pPr>
      <w:r w:rsidRPr="004F711C">
        <w:rPr>
          <w:rFonts w:ascii="Arial" w:hAnsi="Arial" w:cs="Arial"/>
          <w:color w:val="000000"/>
          <w:sz w:val="24"/>
          <w:szCs w:val="24"/>
        </w:rPr>
        <w:t>Custo inicial mais elevado.</w:t>
      </w:r>
    </w:p>
    <w:p w14:paraId="4E05CD41" w14:textId="77777777" w:rsidR="00DA12C3" w:rsidRPr="004F711C" w:rsidRDefault="00525D84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</w:rPr>
      </w:pPr>
      <w:r w:rsidRPr="004F711C">
        <w:rPr>
          <w:rFonts w:ascii="Arial" w:hAnsi="Arial" w:cs="Arial"/>
          <w:color w:val="000000"/>
          <w:sz w:val="24"/>
          <w:szCs w:val="24"/>
        </w:rPr>
        <w:t>Dependência de mão de obra especializada.</w:t>
      </w:r>
    </w:p>
    <w:p w14:paraId="4FA01ED7" w14:textId="77777777" w:rsidR="00DA12C3" w:rsidRPr="004F711C" w:rsidRDefault="00525D84" w:rsidP="4478DAC7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</w:rPr>
      </w:pPr>
      <w:r w:rsidRPr="004F711C">
        <w:rPr>
          <w:rFonts w:ascii="Arial" w:hAnsi="Arial" w:cs="Arial"/>
          <w:color w:val="000000" w:themeColor="text1"/>
          <w:sz w:val="24"/>
          <w:szCs w:val="24"/>
        </w:rPr>
        <w:t>Sensibilidade à corrosão.</w:t>
      </w:r>
    </w:p>
    <w:p w14:paraId="4CCBEAFB" w14:textId="77777777" w:rsidR="00DA12C3" w:rsidRPr="004F711C" w:rsidRDefault="00525D84" w:rsidP="4478DAC7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</w:rPr>
      </w:pPr>
      <w:r w:rsidRPr="004F711C">
        <w:rPr>
          <w:rFonts w:ascii="Arial" w:hAnsi="Arial" w:cs="Arial"/>
          <w:color w:val="000000" w:themeColor="text1"/>
          <w:sz w:val="24"/>
          <w:szCs w:val="24"/>
        </w:rPr>
        <w:t>Dificuldade de manutenção devido à falta de mão de obra qualificada.</w:t>
      </w:r>
    </w:p>
    <w:p w14:paraId="06697C54" w14:textId="2A5462EB" w:rsidR="00525D84" w:rsidRPr="004F711C" w:rsidRDefault="00525D84" w:rsidP="19ABB25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 w:themeColor="text1"/>
          <w:sz w:val="24"/>
          <w:szCs w:val="24"/>
        </w:rPr>
      </w:pPr>
      <w:r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>Análise: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 xml:space="preserve"> Pode ser uma opção interessante devido à rapidez na montagem e à flexibilidade arquitetônica. No entanto, o custo inicial mais elevado e a dependência de mão de obra especializada podem ser desafios. A sensibilidade à corrosão deve ser considerada em regiões com alta umidade ou exposição a ambientes corrosivos, como nas cidades litorâneas, devido ao alto índice de salinidade no ar.</w:t>
      </w:r>
    </w:p>
    <w:p w14:paraId="6A0054CB" w14:textId="622E5749" w:rsidR="00DA12C3" w:rsidRPr="004F711C" w:rsidRDefault="00525D84" w:rsidP="19ABB25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 xml:space="preserve">5.2.3.6. Construção </w:t>
      </w:r>
      <w:r w:rsidR="1AC5AE1A"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>s</w:t>
      </w:r>
      <w:r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>ustentável</w:t>
      </w:r>
    </w:p>
    <w:p w14:paraId="29C1F040" w14:textId="77777777" w:rsidR="00DA12C3" w:rsidRPr="004F711C" w:rsidRDefault="00525D8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4F711C">
        <w:rPr>
          <w:rFonts w:ascii="Arial" w:hAnsi="Arial" w:cs="Arial"/>
          <w:b/>
          <w:color w:val="000000"/>
          <w:sz w:val="24"/>
          <w:szCs w:val="24"/>
        </w:rPr>
        <w:t>Vantagens:</w:t>
      </w:r>
    </w:p>
    <w:p w14:paraId="102A8E6F" w14:textId="77777777" w:rsidR="00DA12C3" w:rsidRPr="004F711C" w:rsidRDefault="00525D84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</w:rPr>
      </w:pPr>
      <w:r w:rsidRPr="004F711C">
        <w:rPr>
          <w:rFonts w:ascii="Arial" w:hAnsi="Arial" w:cs="Arial"/>
          <w:color w:val="000000"/>
          <w:sz w:val="24"/>
          <w:szCs w:val="24"/>
        </w:rPr>
        <w:t>Redução do impacto ambiental.</w:t>
      </w:r>
    </w:p>
    <w:p w14:paraId="4BA7013B" w14:textId="77777777" w:rsidR="00DA12C3" w:rsidRPr="004F711C" w:rsidRDefault="00525D84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</w:rPr>
      </w:pPr>
      <w:r w:rsidRPr="004F711C">
        <w:rPr>
          <w:rFonts w:ascii="Arial" w:hAnsi="Arial" w:cs="Arial"/>
          <w:color w:val="000000"/>
          <w:sz w:val="24"/>
          <w:szCs w:val="24"/>
        </w:rPr>
        <w:t>Eficiência energética.</w:t>
      </w:r>
    </w:p>
    <w:p w14:paraId="60E70428" w14:textId="77777777" w:rsidR="00DA12C3" w:rsidRPr="004F711C" w:rsidRDefault="00525D84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</w:rPr>
      </w:pPr>
      <w:r w:rsidRPr="004F711C">
        <w:rPr>
          <w:rFonts w:ascii="Arial" w:hAnsi="Arial" w:cs="Arial"/>
          <w:color w:val="000000"/>
          <w:sz w:val="24"/>
          <w:szCs w:val="24"/>
        </w:rPr>
        <w:t xml:space="preserve">Uso de materiais </w:t>
      </w:r>
      <w:proofErr w:type="spellStart"/>
      <w:r w:rsidRPr="004F711C">
        <w:rPr>
          <w:rFonts w:ascii="Arial" w:hAnsi="Arial" w:cs="Arial"/>
          <w:i/>
          <w:color w:val="000000"/>
          <w:sz w:val="24"/>
          <w:szCs w:val="24"/>
        </w:rPr>
        <w:t>eco-friendly</w:t>
      </w:r>
      <w:proofErr w:type="spellEnd"/>
      <w:r w:rsidRPr="004F711C">
        <w:rPr>
          <w:rFonts w:ascii="Arial" w:hAnsi="Arial" w:cs="Arial"/>
          <w:color w:val="000000"/>
          <w:sz w:val="24"/>
          <w:szCs w:val="24"/>
        </w:rPr>
        <w:t>.</w:t>
      </w:r>
    </w:p>
    <w:p w14:paraId="19975690" w14:textId="77777777" w:rsidR="00DA12C3" w:rsidRPr="004F711C" w:rsidRDefault="00525D8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4F711C">
        <w:rPr>
          <w:rFonts w:ascii="Arial" w:hAnsi="Arial" w:cs="Arial"/>
          <w:b/>
          <w:color w:val="000000"/>
          <w:sz w:val="24"/>
          <w:szCs w:val="24"/>
        </w:rPr>
        <w:t>Desvantagens:</w:t>
      </w:r>
    </w:p>
    <w:p w14:paraId="5DE09898" w14:textId="77777777" w:rsidR="00DA12C3" w:rsidRPr="004F711C" w:rsidRDefault="00525D84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</w:rPr>
      </w:pPr>
      <w:r w:rsidRPr="004F711C">
        <w:rPr>
          <w:rFonts w:ascii="Arial" w:hAnsi="Arial" w:cs="Arial"/>
          <w:color w:val="000000"/>
          <w:sz w:val="24"/>
          <w:szCs w:val="24"/>
        </w:rPr>
        <w:t>Custos iniciais mais elevados.</w:t>
      </w:r>
    </w:p>
    <w:p w14:paraId="0C4AE799" w14:textId="77777777" w:rsidR="00DA12C3" w:rsidRPr="004F711C" w:rsidRDefault="00525D84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</w:rPr>
      </w:pPr>
      <w:r w:rsidRPr="004F711C">
        <w:rPr>
          <w:rFonts w:ascii="Arial" w:hAnsi="Arial" w:cs="Arial"/>
          <w:color w:val="000000"/>
          <w:sz w:val="24"/>
          <w:szCs w:val="24"/>
        </w:rPr>
        <w:t>Necessidade de expertise técnica.</w:t>
      </w:r>
    </w:p>
    <w:p w14:paraId="30A38D08" w14:textId="77777777" w:rsidR="00DA12C3" w:rsidRPr="004F711C" w:rsidRDefault="00525D84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</w:rPr>
      </w:pPr>
      <w:r w:rsidRPr="004F711C">
        <w:rPr>
          <w:rFonts w:ascii="Arial" w:hAnsi="Arial" w:cs="Arial"/>
          <w:color w:val="000000"/>
          <w:sz w:val="24"/>
          <w:szCs w:val="24"/>
        </w:rPr>
        <w:t>Disponibilidade limitada de materiais sustentáveis.</w:t>
      </w:r>
    </w:p>
    <w:p w14:paraId="1C5991C8" w14:textId="11FF80D3" w:rsidR="00525D84" w:rsidRPr="004F711C" w:rsidRDefault="00525D84" w:rsidP="19ABB25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 w:themeColor="text1"/>
          <w:sz w:val="24"/>
          <w:szCs w:val="24"/>
        </w:rPr>
      </w:pPr>
      <w:r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>Análise: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 xml:space="preserve"> Pode ser uma excelente escolha devido à sua contribuição para a sustentabilidade e eficiência energética. No entanto, os custos iniciais mais elevados e a necessidade de expertise técnica podem ser obstáculos. A disponibilidade limitada de materiais sustentáveis pode afetar a viabilidade do projeto em algumas regiões.</w:t>
      </w:r>
    </w:p>
    <w:p w14:paraId="2868F83B" w14:textId="17C81994" w:rsidR="00DA12C3" w:rsidRPr="004F711C" w:rsidRDefault="00525D84" w:rsidP="19ABB25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 xml:space="preserve">5.2.4. Análise </w:t>
      </w:r>
      <w:r w:rsidR="69872DE4"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>f</w:t>
      </w:r>
      <w:r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 xml:space="preserve">inal das </w:t>
      </w:r>
      <w:r w:rsidR="5B36F100"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>a</w:t>
      </w:r>
      <w:r w:rsidR="53384DEC"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>l</w:t>
      </w:r>
      <w:r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 xml:space="preserve">ternativas </w:t>
      </w:r>
      <w:r w:rsidR="51BE2BEB"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>t</w:t>
      </w:r>
      <w:r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>ecnológicas</w:t>
      </w:r>
    </w:p>
    <w:p w14:paraId="5E07C287" w14:textId="1C77B120" w:rsidR="00DA12C3" w:rsidRPr="004F711C" w:rsidRDefault="00525D84" w:rsidP="4478DAC7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543271">
        <w:rPr>
          <w:rFonts w:ascii="Arial" w:hAnsi="Arial" w:cs="Arial"/>
          <w:bCs/>
          <w:color w:val="000000" w:themeColor="text1"/>
          <w:sz w:val="24"/>
          <w:szCs w:val="24"/>
        </w:rPr>
        <w:t>5.2.4.1.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r w:rsidRPr="004F711C">
        <w:rPr>
          <w:rFonts w:ascii="Arial" w:hAnsi="Arial" w:cs="Arial"/>
          <w:sz w:val="24"/>
          <w:szCs w:val="24"/>
        </w:rPr>
        <w:t>Após análises detalhadas, conclui-se que, por décadas, a construção convencional tem sido amplamente adotada na indústria da construção civ</w:t>
      </w:r>
      <w:r w:rsidRPr="004F711C">
        <w:rPr>
          <w:rFonts w:ascii="Arial" w:eastAsia="Roboto" w:hAnsi="Arial" w:cs="Arial"/>
          <w:color w:val="444746"/>
          <w:sz w:val="21"/>
          <w:szCs w:val="21"/>
        </w:rPr>
        <w:t>il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>, tanto no setor privado quanto no público, e continua sendo a opção mais viável para diversos tipos de projetos.</w:t>
      </w:r>
    </w:p>
    <w:p w14:paraId="6ABE9FBD" w14:textId="77777777" w:rsidR="00DA12C3" w:rsidRPr="004F711C" w:rsidRDefault="00525D8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543271">
        <w:rPr>
          <w:rFonts w:ascii="Arial" w:hAnsi="Arial" w:cs="Arial"/>
          <w:color w:val="000000"/>
          <w:sz w:val="24"/>
          <w:szCs w:val="24"/>
        </w:rPr>
        <w:t>5.2.4.2.</w:t>
      </w:r>
      <w:r w:rsidRPr="004F711C">
        <w:rPr>
          <w:rFonts w:ascii="Arial" w:hAnsi="Arial" w:cs="Arial"/>
          <w:color w:val="000000"/>
          <w:sz w:val="24"/>
          <w:szCs w:val="24"/>
        </w:rPr>
        <w:t xml:space="preserve"> Cada contexto regional no Brasil demanda uma abordagem diferenciada e adaptativa no desenvolvimento de projetos, devido às variações geográficas, climáticas e de solo, bem como aos desafios logísticos envolvidos.</w:t>
      </w:r>
    </w:p>
    <w:p w14:paraId="2E0308AD" w14:textId="77777777" w:rsidR="00DA12C3" w:rsidRPr="004F711C" w:rsidRDefault="00525D8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543271">
        <w:rPr>
          <w:rFonts w:ascii="Arial" w:hAnsi="Arial" w:cs="Arial"/>
          <w:color w:val="000000"/>
          <w:sz w:val="24"/>
          <w:szCs w:val="24"/>
        </w:rPr>
        <w:t>5.2.4.3.</w:t>
      </w:r>
      <w:r w:rsidRPr="004F711C">
        <w:rPr>
          <w:rFonts w:ascii="Arial" w:hAnsi="Arial" w:cs="Arial"/>
          <w:color w:val="000000"/>
          <w:sz w:val="24"/>
          <w:szCs w:val="24"/>
        </w:rPr>
        <w:t xml:space="preserve"> Além disso, fatores como a vida útil das estruturas e a necessidade de manutenção preventiva e corretiva são aspectos favoráveis à utilização desse método. Foram levados em conta aspectos de economicidade, eficácia, eficiência, manutenção e padronização.</w:t>
      </w:r>
    </w:p>
    <w:p w14:paraId="4570A7B8" w14:textId="655A156A" w:rsidR="00DA12C3" w:rsidRPr="004F711C" w:rsidRDefault="00525D84" w:rsidP="19ABB25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543271">
        <w:rPr>
          <w:rFonts w:ascii="Arial" w:hAnsi="Arial" w:cs="Arial"/>
          <w:bCs/>
          <w:color w:val="000000" w:themeColor="text1"/>
          <w:sz w:val="24"/>
          <w:szCs w:val="24"/>
        </w:rPr>
        <w:t>5.2.4.4.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 xml:space="preserve"> A escolha pela construção convencional, complementada por elementos </w:t>
      </w:r>
      <w:r w:rsidR="00311AF4" w:rsidRPr="004F711C">
        <w:rPr>
          <w:rFonts w:ascii="Arial" w:hAnsi="Arial" w:cs="Arial"/>
          <w:color w:val="000000" w:themeColor="text1"/>
          <w:sz w:val="24"/>
          <w:szCs w:val="24"/>
        </w:rPr>
        <w:t>de concreto armado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 xml:space="preserve">, reflete a busca por equilíbrio entre tradição e </w:t>
      </w:r>
      <w:r w:rsidR="000E4274" w:rsidRPr="004F711C">
        <w:rPr>
          <w:rFonts w:ascii="Arial" w:hAnsi="Arial" w:cs="Arial"/>
          <w:color w:val="000000" w:themeColor="text1"/>
          <w:sz w:val="24"/>
          <w:szCs w:val="24"/>
        </w:rPr>
        <w:t>durabilidade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 xml:space="preserve"> na construção das </w:t>
      </w:r>
      <w:r w:rsidR="000E4274" w:rsidRPr="004F711C">
        <w:rPr>
          <w:rFonts w:ascii="Arial" w:hAnsi="Arial" w:cs="Arial"/>
          <w:color w:val="000000" w:themeColor="text1"/>
          <w:sz w:val="24"/>
          <w:szCs w:val="24"/>
        </w:rPr>
        <w:t>unidades habitacionais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>.</w:t>
      </w:r>
    </w:p>
    <w:p w14:paraId="0DDF13A4" w14:textId="72B05610" w:rsidR="00DA12C3" w:rsidRPr="004F711C" w:rsidRDefault="00525D84" w:rsidP="4478DAC7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eastAsia="Roboto" w:hAnsi="Arial" w:cs="Arial"/>
          <w:color w:val="444746"/>
          <w:sz w:val="21"/>
          <w:szCs w:val="21"/>
        </w:rPr>
      </w:pPr>
      <w:r w:rsidRPr="00543271">
        <w:rPr>
          <w:rFonts w:ascii="Arial" w:hAnsi="Arial" w:cs="Arial"/>
          <w:bCs/>
          <w:color w:val="000000" w:themeColor="text1"/>
          <w:sz w:val="24"/>
          <w:szCs w:val="24"/>
        </w:rPr>
        <w:t>5.2.4.5</w:t>
      </w:r>
      <w:r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>.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r w:rsidRPr="004F711C">
        <w:rPr>
          <w:rFonts w:ascii="Arial" w:hAnsi="Arial" w:cs="Arial"/>
          <w:sz w:val="24"/>
          <w:szCs w:val="24"/>
        </w:rPr>
        <w:t>Este método combina a solidez e durabilidade dos materiais tradicionais com a versatilidade e praticidade das soluções modernas, além de se destacar pela eficiência na gestão de resíduos.</w:t>
      </w:r>
    </w:p>
    <w:p w14:paraId="42012D3B" w14:textId="77777777" w:rsidR="00DA12C3" w:rsidRPr="004F711C" w:rsidRDefault="00525D84" w:rsidP="4478DAC7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543271">
        <w:rPr>
          <w:rFonts w:ascii="Arial" w:hAnsi="Arial" w:cs="Arial"/>
          <w:bCs/>
          <w:color w:val="000000" w:themeColor="text1"/>
          <w:sz w:val="24"/>
          <w:szCs w:val="24"/>
        </w:rPr>
        <w:t>5.2.4.6</w:t>
      </w:r>
      <w:r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>.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 xml:space="preserve"> A construção convencional permite um melhor controle dos materiais utilizados, minimizando desperdícios e promovendo uma utilização mais racional dos recursos.</w:t>
      </w:r>
    </w:p>
    <w:p w14:paraId="6D2D7F11" w14:textId="00ABB684" w:rsidR="00DA12C3" w:rsidRPr="004F711C" w:rsidRDefault="00525D84" w:rsidP="4478DAC7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543271">
        <w:rPr>
          <w:rFonts w:ascii="Arial" w:hAnsi="Arial" w:cs="Arial"/>
          <w:bCs/>
          <w:color w:val="000000" w:themeColor="text1"/>
          <w:sz w:val="24"/>
          <w:szCs w:val="24"/>
        </w:rPr>
        <w:t>5.2.4.</w:t>
      </w:r>
      <w:r w:rsidR="00543271" w:rsidRPr="00543271">
        <w:rPr>
          <w:rFonts w:ascii="Arial" w:hAnsi="Arial" w:cs="Arial"/>
          <w:bCs/>
          <w:color w:val="000000" w:themeColor="text1"/>
          <w:sz w:val="24"/>
          <w:szCs w:val="24"/>
        </w:rPr>
        <w:t>7</w:t>
      </w:r>
      <w:r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>.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 xml:space="preserve"> Dessa forma, o método escolhido contribui para a sustentabilidade do projeto, resultando em edificações que não apenas atendem às demandas de conforto, eficiência e sustentabilidade, mas também minimizam o impacto ambiental.</w:t>
      </w:r>
    </w:p>
    <w:p w14:paraId="05709FA6" w14:textId="0881F750" w:rsidR="00DA12C3" w:rsidRPr="004F711C" w:rsidRDefault="00525D84" w:rsidP="4478DAC7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 w:themeColor="text1"/>
          <w:sz w:val="24"/>
          <w:szCs w:val="24"/>
        </w:rPr>
      </w:pPr>
      <w:r w:rsidRPr="00543271">
        <w:rPr>
          <w:rFonts w:ascii="Arial" w:hAnsi="Arial" w:cs="Arial"/>
          <w:bCs/>
          <w:color w:val="000000" w:themeColor="text1"/>
          <w:sz w:val="24"/>
          <w:szCs w:val="24"/>
        </w:rPr>
        <w:t>5.2.4.</w:t>
      </w:r>
      <w:r w:rsidR="00543271" w:rsidRPr="00543271">
        <w:rPr>
          <w:rFonts w:ascii="Arial" w:hAnsi="Arial" w:cs="Arial"/>
          <w:bCs/>
          <w:color w:val="000000" w:themeColor="text1"/>
          <w:sz w:val="24"/>
          <w:szCs w:val="24"/>
        </w:rPr>
        <w:t>8</w:t>
      </w:r>
      <w:r w:rsidRPr="00543271">
        <w:rPr>
          <w:rFonts w:ascii="Arial" w:hAnsi="Arial" w:cs="Arial"/>
          <w:bCs/>
          <w:color w:val="000000" w:themeColor="text1"/>
          <w:sz w:val="24"/>
          <w:szCs w:val="24"/>
        </w:rPr>
        <w:t>.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 xml:space="preserve"> Portanto, a solução selecionada é capaz de alcançar o objetivo desejado de maneira eficaz</w:t>
      </w:r>
      <w:r w:rsidR="000E4274" w:rsidRPr="004F711C">
        <w:rPr>
          <w:rFonts w:ascii="Arial" w:hAnsi="Arial" w:cs="Arial"/>
          <w:color w:val="000000" w:themeColor="text1"/>
          <w:sz w:val="24"/>
          <w:szCs w:val="24"/>
        </w:rPr>
        <w:t>.</w:t>
      </w:r>
    </w:p>
    <w:p w14:paraId="4CA94925" w14:textId="62067BD8" w:rsidR="00DA12C3" w:rsidRPr="004F711C" w:rsidRDefault="00525D84" w:rsidP="19ABB25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 xml:space="preserve">5.3. Soluções e </w:t>
      </w:r>
      <w:r w:rsidR="48F268FB"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>r</w:t>
      </w:r>
      <w:r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 xml:space="preserve">egimes de </w:t>
      </w:r>
      <w:r w:rsidR="3FC400F4"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>e</w:t>
      </w:r>
      <w:r w:rsidR="5BBDE4B7"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>x</w:t>
      </w:r>
      <w:r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>ecução</w:t>
      </w:r>
    </w:p>
    <w:p w14:paraId="555ECA2E" w14:textId="34D940E0" w:rsidR="00DA12C3" w:rsidRPr="004F711C" w:rsidRDefault="00525D8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543271">
        <w:rPr>
          <w:rFonts w:ascii="Arial" w:hAnsi="Arial" w:cs="Arial"/>
          <w:color w:val="000000"/>
          <w:sz w:val="24"/>
          <w:szCs w:val="24"/>
        </w:rPr>
        <w:t>5.3.</w:t>
      </w:r>
      <w:r w:rsidR="00313CA9" w:rsidRPr="00543271">
        <w:rPr>
          <w:rFonts w:ascii="Arial" w:hAnsi="Arial" w:cs="Arial"/>
          <w:color w:val="000000"/>
          <w:sz w:val="24"/>
          <w:szCs w:val="24"/>
        </w:rPr>
        <w:t>1</w:t>
      </w:r>
      <w:r w:rsidRPr="00543271">
        <w:rPr>
          <w:rFonts w:ascii="Arial" w:hAnsi="Arial" w:cs="Arial"/>
          <w:color w:val="000000"/>
          <w:sz w:val="24"/>
          <w:szCs w:val="24"/>
        </w:rPr>
        <w:t>.</w:t>
      </w:r>
      <w:r w:rsidRPr="004F711C">
        <w:rPr>
          <w:rFonts w:ascii="Arial" w:hAnsi="Arial" w:cs="Arial"/>
          <w:b/>
          <w:color w:val="000000"/>
          <w:sz w:val="24"/>
          <w:szCs w:val="24"/>
        </w:rPr>
        <w:t xml:space="preserve"> </w:t>
      </w:r>
      <w:r w:rsidRPr="00543271">
        <w:rPr>
          <w:rFonts w:ascii="Arial" w:hAnsi="Arial" w:cs="Arial"/>
          <w:color w:val="000000"/>
          <w:sz w:val="24"/>
          <w:szCs w:val="24"/>
        </w:rPr>
        <w:t xml:space="preserve">Regime de </w:t>
      </w:r>
      <w:r w:rsidRPr="00543271">
        <w:rPr>
          <w:rFonts w:ascii="Arial" w:hAnsi="Arial" w:cs="Arial"/>
          <w:sz w:val="24"/>
          <w:szCs w:val="24"/>
        </w:rPr>
        <w:t>e</w:t>
      </w:r>
      <w:r w:rsidRPr="00543271">
        <w:rPr>
          <w:rFonts w:ascii="Arial" w:hAnsi="Arial" w:cs="Arial"/>
          <w:color w:val="000000"/>
          <w:sz w:val="24"/>
          <w:szCs w:val="24"/>
        </w:rPr>
        <w:t xml:space="preserve">xecução “Empreitada por </w:t>
      </w:r>
      <w:r w:rsidRPr="00543271">
        <w:rPr>
          <w:rFonts w:ascii="Arial" w:hAnsi="Arial" w:cs="Arial"/>
          <w:sz w:val="24"/>
          <w:szCs w:val="24"/>
        </w:rPr>
        <w:t>p</w:t>
      </w:r>
      <w:r w:rsidRPr="00543271">
        <w:rPr>
          <w:rFonts w:ascii="Arial" w:hAnsi="Arial" w:cs="Arial"/>
          <w:color w:val="000000"/>
          <w:sz w:val="24"/>
          <w:szCs w:val="24"/>
        </w:rPr>
        <w:t xml:space="preserve">reço </w:t>
      </w:r>
      <w:r w:rsidRPr="00543271">
        <w:rPr>
          <w:rFonts w:ascii="Arial" w:hAnsi="Arial" w:cs="Arial"/>
          <w:sz w:val="24"/>
          <w:szCs w:val="24"/>
        </w:rPr>
        <w:t>g</w:t>
      </w:r>
      <w:r w:rsidRPr="00543271">
        <w:rPr>
          <w:rFonts w:ascii="Arial" w:hAnsi="Arial" w:cs="Arial"/>
          <w:color w:val="000000"/>
          <w:sz w:val="24"/>
          <w:szCs w:val="24"/>
        </w:rPr>
        <w:t>lobal”</w:t>
      </w:r>
    </w:p>
    <w:p w14:paraId="307F3B4D" w14:textId="7DFE18CF" w:rsidR="00DA12C3" w:rsidRPr="004F711C" w:rsidRDefault="00525D8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543271">
        <w:rPr>
          <w:rFonts w:ascii="Arial" w:hAnsi="Arial" w:cs="Arial"/>
          <w:color w:val="000000"/>
          <w:sz w:val="24"/>
          <w:szCs w:val="24"/>
        </w:rPr>
        <w:t>5.3.</w:t>
      </w:r>
      <w:r w:rsidR="00313CA9" w:rsidRPr="00543271">
        <w:rPr>
          <w:rFonts w:ascii="Arial" w:hAnsi="Arial" w:cs="Arial"/>
          <w:color w:val="000000"/>
          <w:sz w:val="24"/>
          <w:szCs w:val="24"/>
        </w:rPr>
        <w:t>1</w:t>
      </w:r>
      <w:r w:rsidRPr="00543271">
        <w:rPr>
          <w:rFonts w:ascii="Arial" w:hAnsi="Arial" w:cs="Arial"/>
          <w:color w:val="000000"/>
          <w:sz w:val="24"/>
          <w:szCs w:val="24"/>
        </w:rPr>
        <w:t>.1</w:t>
      </w:r>
      <w:r w:rsidRPr="004F711C">
        <w:rPr>
          <w:rFonts w:ascii="Arial" w:hAnsi="Arial" w:cs="Arial"/>
          <w:b/>
          <w:color w:val="000000"/>
          <w:sz w:val="24"/>
          <w:szCs w:val="24"/>
        </w:rPr>
        <w:t>.</w:t>
      </w:r>
      <w:r w:rsidRPr="004F711C">
        <w:rPr>
          <w:rFonts w:ascii="Arial" w:hAnsi="Arial" w:cs="Arial"/>
          <w:color w:val="000000"/>
          <w:sz w:val="24"/>
          <w:szCs w:val="24"/>
        </w:rPr>
        <w:t xml:space="preserve"> No regime de empreitada por preço global, a obra ou serviço é executado por um valor fixo e total. Tanto a Administração quanto a contratada assumem riscos de variações nos quantitativos executados em relação ao previsto na planilha orçamentária.</w:t>
      </w:r>
    </w:p>
    <w:p w14:paraId="1C12D031" w14:textId="6F1C69A5" w:rsidR="00DA12C3" w:rsidRPr="004F711C" w:rsidRDefault="00525D84" w:rsidP="4478DAC7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sz w:val="24"/>
          <w:szCs w:val="24"/>
        </w:rPr>
      </w:pPr>
      <w:r w:rsidRPr="00543271">
        <w:rPr>
          <w:rFonts w:ascii="Arial" w:hAnsi="Arial" w:cs="Arial"/>
          <w:bCs/>
          <w:color w:val="000000" w:themeColor="text1"/>
          <w:sz w:val="24"/>
          <w:szCs w:val="24"/>
        </w:rPr>
        <w:t>5.3.</w:t>
      </w:r>
      <w:r w:rsidR="00313CA9" w:rsidRPr="00543271">
        <w:rPr>
          <w:rFonts w:ascii="Arial" w:hAnsi="Arial" w:cs="Arial"/>
          <w:bCs/>
          <w:color w:val="000000" w:themeColor="text1"/>
          <w:sz w:val="24"/>
          <w:szCs w:val="24"/>
        </w:rPr>
        <w:t>1</w:t>
      </w:r>
      <w:r w:rsidRPr="00543271">
        <w:rPr>
          <w:rFonts w:ascii="Arial" w:hAnsi="Arial" w:cs="Arial"/>
          <w:bCs/>
          <w:color w:val="000000" w:themeColor="text1"/>
          <w:sz w:val="24"/>
          <w:szCs w:val="24"/>
        </w:rPr>
        <w:t>.2</w:t>
      </w:r>
      <w:r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>.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 xml:space="preserve"> Se os quantitativos executados forem superiores ao estimado, a contratada</w:t>
      </w:r>
      <w:r w:rsidRPr="004F711C">
        <w:rPr>
          <w:rFonts w:ascii="Arial" w:hAnsi="Arial" w:cs="Arial"/>
          <w:sz w:val="24"/>
          <w:szCs w:val="24"/>
        </w:rPr>
        <w:t xml:space="preserve"> 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>arcará com os custos adicionais sem poder cobrar a Administração, dentro de certos limites. Caso os quantitativos sejam inferiores, a Administração não poderá aplicar descontos proporcionais, também</w:t>
      </w:r>
      <w:r w:rsidRPr="004F711C">
        <w:rPr>
          <w:rFonts w:ascii="Arial" w:hAnsi="Arial" w:cs="Arial"/>
          <w:sz w:val="24"/>
          <w:szCs w:val="24"/>
        </w:rPr>
        <w:t xml:space="preserve"> até um certo limite.</w:t>
      </w:r>
    </w:p>
    <w:p w14:paraId="18C9ABC3" w14:textId="1DB81177" w:rsidR="00DA12C3" w:rsidRPr="004F711C" w:rsidRDefault="00525D84" w:rsidP="4478DAC7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543271">
        <w:rPr>
          <w:rFonts w:ascii="Arial" w:hAnsi="Arial" w:cs="Arial"/>
          <w:bCs/>
          <w:color w:val="000000" w:themeColor="text1"/>
          <w:sz w:val="24"/>
          <w:szCs w:val="24"/>
        </w:rPr>
        <w:t>5.3.</w:t>
      </w:r>
      <w:r w:rsidR="00313CA9" w:rsidRPr="00543271">
        <w:rPr>
          <w:rFonts w:ascii="Arial" w:hAnsi="Arial" w:cs="Arial"/>
          <w:bCs/>
          <w:color w:val="000000" w:themeColor="text1"/>
          <w:sz w:val="24"/>
          <w:szCs w:val="24"/>
        </w:rPr>
        <w:t>1</w:t>
      </w:r>
      <w:r w:rsidRPr="00543271">
        <w:rPr>
          <w:rFonts w:ascii="Arial" w:hAnsi="Arial" w:cs="Arial"/>
          <w:bCs/>
          <w:color w:val="000000" w:themeColor="text1"/>
          <w:sz w:val="24"/>
          <w:szCs w:val="24"/>
        </w:rPr>
        <w:t>.3.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 xml:space="preserve"> Este regime é adequado quando há alta precisão nas especificações </w:t>
      </w:r>
      <w:r w:rsidRPr="004F711C">
        <w:rPr>
          <w:rFonts w:ascii="Arial" w:hAnsi="Arial" w:cs="Arial"/>
          <w:sz w:val="24"/>
          <w:szCs w:val="24"/>
        </w:rPr>
        <w:t>do projeto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>, exigindo projetos de qualidade que permitam aos licitantes entender completamente o objeto e elaborar propostas precisas. A medição e pagamento são vinculados ao cumprimento de metas do cronograma físico-financeiro, não sendo permitida remuneração baseada em preços unitários.</w:t>
      </w:r>
    </w:p>
    <w:p w14:paraId="0BCF2804" w14:textId="77777777" w:rsidR="00DA12C3" w:rsidRPr="004F711C" w:rsidRDefault="00525D8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4F711C">
        <w:rPr>
          <w:rFonts w:ascii="Arial" w:hAnsi="Arial" w:cs="Arial"/>
          <w:b/>
          <w:color w:val="000000"/>
          <w:sz w:val="24"/>
          <w:szCs w:val="24"/>
        </w:rPr>
        <w:t xml:space="preserve">5.4. Da </w:t>
      </w:r>
      <w:r w:rsidRPr="004F711C">
        <w:rPr>
          <w:rFonts w:ascii="Arial" w:hAnsi="Arial" w:cs="Arial"/>
          <w:b/>
          <w:sz w:val="24"/>
          <w:szCs w:val="24"/>
        </w:rPr>
        <w:t>c</w:t>
      </w:r>
      <w:r w:rsidRPr="004F711C">
        <w:rPr>
          <w:rFonts w:ascii="Arial" w:hAnsi="Arial" w:cs="Arial"/>
          <w:b/>
          <w:color w:val="000000"/>
          <w:sz w:val="24"/>
          <w:szCs w:val="24"/>
        </w:rPr>
        <w:t xml:space="preserve">omplexidade </w:t>
      </w:r>
      <w:r w:rsidRPr="004F711C">
        <w:rPr>
          <w:rFonts w:ascii="Arial" w:hAnsi="Arial" w:cs="Arial"/>
          <w:b/>
          <w:sz w:val="24"/>
          <w:szCs w:val="24"/>
        </w:rPr>
        <w:t>t</w:t>
      </w:r>
      <w:r w:rsidRPr="004F711C">
        <w:rPr>
          <w:rFonts w:ascii="Arial" w:hAnsi="Arial" w:cs="Arial"/>
          <w:b/>
          <w:color w:val="000000"/>
          <w:sz w:val="24"/>
          <w:szCs w:val="24"/>
        </w:rPr>
        <w:t xml:space="preserve">écnica: “obra </w:t>
      </w:r>
      <w:r w:rsidRPr="004F711C">
        <w:rPr>
          <w:rFonts w:ascii="Arial" w:hAnsi="Arial" w:cs="Arial"/>
          <w:b/>
          <w:sz w:val="24"/>
          <w:szCs w:val="24"/>
        </w:rPr>
        <w:t>c</w:t>
      </w:r>
      <w:r w:rsidRPr="004F711C">
        <w:rPr>
          <w:rFonts w:ascii="Arial" w:hAnsi="Arial" w:cs="Arial"/>
          <w:b/>
          <w:color w:val="000000"/>
          <w:sz w:val="24"/>
          <w:szCs w:val="24"/>
        </w:rPr>
        <w:t xml:space="preserve">omum de </w:t>
      </w:r>
      <w:r w:rsidRPr="004F711C">
        <w:rPr>
          <w:rFonts w:ascii="Arial" w:hAnsi="Arial" w:cs="Arial"/>
          <w:b/>
          <w:sz w:val="24"/>
          <w:szCs w:val="24"/>
        </w:rPr>
        <w:t>e</w:t>
      </w:r>
      <w:r w:rsidRPr="004F711C">
        <w:rPr>
          <w:rFonts w:ascii="Arial" w:hAnsi="Arial" w:cs="Arial"/>
          <w:b/>
          <w:color w:val="000000"/>
          <w:sz w:val="24"/>
          <w:szCs w:val="24"/>
        </w:rPr>
        <w:t>ngenharia”</w:t>
      </w:r>
    </w:p>
    <w:p w14:paraId="253EE291" w14:textId="717AE7BD" w:rsidR="00DA12C3" w:rsidRPr="004F711C" w:rsidRDefault="00525D84" w:rsidP="19ABB25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543271">
        <w:rPr>
          <w:rFonts w:ascii="Arial" w:hAnsi="Arial" w:cs="Arial"/>
          <w:bCs/>
          <w:color w:val="000000" w:themeColor="text1"/>
          <w:sz w:val="24"/>
          <w:szCs w:val="24"/>
        </w:rPr>
        <w:t>5.4.1.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 xml:space="preserve"> O objeto deste estudo é a execução da construção de </w:t>
      </w:r>
      <w:r w:rsidR="000E4274" w:rsidRPr="004F711C">
        <w:rPr>
          <w:rFonts w:ascii="Arial" w:hAnsi="Arial" w:cs="Arial"/>
          <w:color w:val="000000" w:themeColor="text1"/>
          <w:sz w:val="24"/>
          <w:szCs w:val="24"/>
        </w:rPr>
        <w:t>unidades habitacionais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>, utilizando a metodologia de construção convencional. O projeto referenciado, tem a natureza de obra de engenharia e se enquadra em obras comuns de engenharia conforme alínea "a" do inciso XXI, do artigo 6º da Lei nº 14.133/</w:t>
      </w:r>
      <w:r w:rsidR="005C18CC">
        <w:rPr>
          <w:rFonts w:ascii="Arial" w:hAnsi="Arial" w:cs="Arial"/>
          <w:color w:val="000000" w:themeColor="text1"/>
          <w:sz w:val="24"/>
          <w:szCs w:val="24"/>
        </w:rPr>
        <w:t>24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>21.</w:t>
      </w:r>
    </w:p>
    <w:p w14:paraId="7886A898" w14:textId="77777777" w:rsidR="00DA12C3" w:rsidRPr="004F711C" w:rsidRDefault="00525D84" w:rsidP="4478DAC7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543271">
        <w:rPr>
          <w:rFonts w:ascii="Arial" w:hAnsi="Arial" w:cs="Arial"/>
          <w:bCs/>
          <w:color w:val="000000" w:themeColor="text1"/>
          <w:sz w:val="24"/>
          <w:szCs w:val="24"/>
        </w:rPr>
        <w:t>5.4.2.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 xml:space="preserve"> Considerando os aspectos do projeto de engenharia para execução da construção, caracteriza-se a obra como </w:t>
      </w:r>
      <w:r w:rsidRPr="004F711C">
        <w:rPr>
          <w:rFonts w:ascii="Arial" w:hAnsi="Arial" w:cs="Arial"/>
          <w:sz w:val="24"/>
          <w:szCs w:val="24"/>
        </w:rPr>
        <w:t>O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 xml:space="preserve">bra </w:t>
      </w:r>
      <w:r w:rsidRPr="004F711C">
        <w:rPr>
          <w:rFonts w:ascii="Arial" w:hAnsi="Arial" w:cs="Arial"/>
          <w:sz w:val="24"/>
          <w:szCs w:val="24"/>
        </w:rPr>
        <w:t>C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 xml:space="preserve">omum de </w:t>
      </w:r>
      <w:r w:rsidRPr="004F711C">
        <w:rPr>
          <w:rFonts w:ascii="Arial" w:hAnsi="Arial" w:cs="Arial"/>
          <w:sz w:val="24"/>
          <w:szCs w:val="24"/>
        </w:rPr>
        <w:t>E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>ngenharia, levando-se em conta que:</w:t>
      </w:r>
    </w:p>
    <w:p w14:paraId="60FEB9D7" w14:textId="77777777" w:rsidR="00DA12C3" w:rsidRPr="004F711C" w:rsidRDefault="00525D84" w:rsidP="4478DAC7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>I.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 xml:space="preserve"> Os serviços a serem realizados possuem um nível reduzido de complexidade técnica;</w:t>
      </w:r>
    </w:p>
    <w:p w14:paraId="272C593B" w14:textId="77777777" w:rsidR="00DA12C3" w:rsidRPr="004F711C" w:rsidRDefault="00525D84" w:rsidP="4478DAC7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>II.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 xml:space="preserve"> Esses serviços são comumente executados pela </w:t>
      </w:r>
      <w:r w:rsidRPr="004F711C">
        <w:rPr>
          <w:rFonts w:ascii="Arial" w:hAnsi="Arial" w:cs="Arial"/>
          <w:sz w:val="24"/>
          <w:szCs w:val="24"/>
        </w:rPr>
        <w:t>A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 xml:space="preserve">dministração </w:t>
      </w:r>
      <w:r w:rsidRPr="004F711C">
        <w:rPr>
          <w:rFonts w:ascii="Arial" w:hAnsi="Arial" w:cs="Arial"/>
          <w:sz w:val="24"/>
          <w:szCs w:val="24"/>
        </w:rPr>
        <w:t>P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>ública;</w:t>
      </w:r>
    </w:p>
    <w:p w14:paraId="6B67E407" w14:textId="77777777" w:rsidR="00DA12C3" w:rsidRPr="004F711C" w:rsidRDefault="00525D8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4F711C">
        <w:rPr>
          <w:rFonts w:ascii="Arial" w:hAnsi="Arial" w:cs="Arial"/>
          <w:b/>
          <w:color w:val="000000"/>
          <w:sz w:val="24"/>
          <w:szCs w:val="24"/>
        </w:rPr>
        <w:t>III.</w:t>
      </w:r>
      <w:r w:rsidRPr="004F711C">
        <w:rPr>
          <w:rFonts w:ascii="Arial" w:hAnsi="Arial" w:cs="Arial"/>
          <w:color w:val="000000"/>
          <w:sz w:val="24"/>
          <w:szCs w:val="24"/>
        </w:rPr>
        <w:t xml:space="preserve"> Os métodos construtivos, os equipamentos e os materiais empregados são amplamente utilizados no setor;</w:t>
      </w:r>
    </w:p>
    <w:p w14:paraId="0BA3D835" w14:textId="77777777" w:rsidR="00DA12C3" w:rsidRPr="004F711C" w:rsidRDefault="00525D8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4F711C">
        <w:rPr>
          <w:rFonts w:ascii="Arial" w:hAnsi="Arial" w:cs="Arial"/>
          <w:b/>
          <w:color w:val="000000"/>
          <w:sz w:val="24"/>
          <w:szCs w:val="24"/>
        </w:rPr>
        <w:t>IV.</w:t>
      </w:r>
      <w:r w:rsidRPr="004F711C">
        <w:rPr>
          <w:rFonts w:ascii="Arial" w:hAnsi="Arial" w:cs="Arial"/>
          <w:color w:val="000000"/>
          <w:sz w:val="24"/>
          <w:szCs w:val="24"/>
        </w:rPr>
        <w:t xml:space="preserve"> Os critérios de desempenho e qualidade são avaliados com base em especificações técnicas padrão;</w:t>
      </w:r>
    </w:p>
    <w:p w14:paraId="27AA1FE1" w14:textId="77777777" w:rsidR="00DA12C3" w:rsidRPr="004F711C" w:rsidRDefault="00525D84" w:rsidP="4478DAC7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>V.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 xml:space="preserve"> Há uma variedade</w:t>
      </w:r>
      <w:r w:rsidRPr="004F711C">
        <w:rPr>
          <w:rFonts w:ascii="Arial" w:hAnsi="Arial" w:cs="Arial"/>
          <w:sz w:val="24"/>
          <w:szCs w:val="24"/>
        </w:rPr>
        <w:t xml:space="preserve"> de 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>empresas qualificadas e capazes de participar do processo licitatório.</w:t>
      </w:r>
    </w:p>
    <w:p w14:paraId="4495BE2C" w14:textId="77777777" w:rsidR="00DA12C3" w:rsidRPr="004F711C" w:rsidRDefault="00525D84" w:rsidP="4478DAC7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 xml:space="preserve">5.5. Forma de </w:t>
      </w:r>
      <w:r w:rsidRPr="004F711C">
        <w:rPr>
          <w:rFonts w:ascii="Arial" w:hAnsi="Arial" w:cs="Arial"/>
          <w:b/>
          <w:bCs/>
          <w:sz w:val="24"/>
          <w:szCs w:val="24"/>
        </w:rPr>
        <w:t>s</w:t>
      </w:r>
      <w:r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 xml:space="preserve">eleção do </w:t>
      </w:r>
      <w:r w:rsidRPr="004F711C">
        <w:rPr>
          <w:rFonts w:ascii="Arial" w:hAnsi="Arial" w:cs="Arial"/>
          <w:b/>
          <w:bCs/>
          <w:sz w:val="24"/>
          <w:szCs w:val="24"/>
        </w:rPr>
        <w:t>f</w:t>
      </w:r>
      <w:r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 xml:space="preserve">ornecedor e </w:t>
      </w:r>
      <w:r w:rsidRPr="004F711C">
        <w:rPr>
          <w:rFonts w:ascii="Arial" w:hAnsi="Arial" w:cs="Arial"/>
          <w:b/>
          <w:bCs/>
          <w:sz w:val="24"/>
          <w:szCs w:val="24"/>
        </w:rPr>
        <w:t>m</w:t>
      </w:r>
      <w:r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 xml:space="preserve">odalidade de </w:t>
      </w:r>
      <w:r w:rsidRPr="004F711C">
        <w:rPr>
          <w:rFonts w:ascii="Arial" w:hAnsi="Arial" w:cs="Arial"/>
          <w:b/>
          <w:bCs/>
          <w:sz w:val="24"/>
          <w:szCs w:val="24"/>
        </w:rPr>
        <w:t>l</w:t>
      </w:r>
      <w:r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>icitação</w:t>
      </w:r>
    </w:p>
    <w:p w14:paraId="3FAD8A1B" w14:textId="77777777" w:rsidR="00DA12C3" w:rsidRPr="004F711C" w:rsidRDefault="00525D84" w:rsidP="4478DAC7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543271">
        <w:rPr>
          <w:rFonts w:ascii="Arial" w:hAnsi="Arial" w:cs="Arial"/>
          <w:bCs/>
          <w:color w:val="000000" w:themeColor="text1"/>
          <w:sz w:val="24"/>
          <w:szCs w:val="24"/>
        </w:rPr>
        <w:t>5.5.1.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 xml:space="preserve"> A análise abrange aspectos técnicos, econômicos e logísticos, garantindo a melhor opção para a execução do projeto.</w:t>
      </w:r>
    </w:p>
    <w:p w14:paraId="7F980BC4" w14:textId="45DAED7C" w:rsidR="00DA12C3" w:rsidRPr="004F711C" w:rsidRDefault="00525D84" w:rsidP="4478DAC7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543271">
        <w:rPr>
          <w:rFonts w:ascii="Arial" w:hAnsi="Arial" w:cs="Arial"/>
          <w:bCs/>
          <w:color w:val="000000" w:themeColor="text1"/>
          <w:sz w:val="24"/>
          <w:szCs w:val="24"/>
        </w:rPr>
        <w:t>5.5.2</w:t>
      </w:r>
      <w:r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>.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 xml:space="preserve"> É sabido que para a contratação do objeto pretendido, considerando o valor estimado, há formas distintas de modalidades licitatórias, nos moldes da Lei nº 14.133/</w:t>
      </w:r>
      <w:r w:rsidR="005C18CC">
        <w:rPr>
          <w:rFonts w:ascii="Arial" w:hAnsi="Arial" w:cs="Arial"/>
          <w:color w:val="000000" w:themeColor="text1"/>
          <w:sz w:val="24"/>
          <w:szCs w:val="24"/>
        </w:rPr>
        <w:t>24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>21. As alternativas incluem dispensa de licitação de pequeno vulto, pregão eletrônico e concorrência eletrônica/presencial.</w:t>
      </w:r>
    </w:p>
    <w:p w14:paraId="070855DE" w14:textId="6BF90A93" w:rsidR="00DA12C3" w:rsidRPr="004F711C" w:rsidRDefault="00525D84" w:rsidP="4478DAC7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543271">
        <w:rPr>
          <w:rFonts w:ascii="Arial" w:hAnsi="Arial" w:cs="Arial"/>
          <w:bCs/>
          <w:color w:val="000000" w:themeColor="text1"/>
          <w:sz w:val="24"/>
          <w:szCs w:val="24"/>
        </w:rPr>
        <w:t>5.5.3.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 xml:space="preserve"> A Dispensa de </w:t>
      </w:r>
      <w:r w:rsidRPr="004F711C">
        <w:rPr>
          <w:rFonts w:ascii="Arial" w:hAnsi="Arial" w:cs="Arial"/>
          <w:sz w:val="24"/>
          <w:szCs w:val="24"/>
        </w:rPr>
        <w:t>L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 xml:space="preserve">icitação de </w:t>
      </w:r>
      <w:r w:rsidRPr="004F711C">
        <w:rPr>
          <w:rFonts w:ascii="Arial" w:hAnsi="Arial" w:cs="Arial"/>
          <w:sz w:val="24"/>
          <w:szCs w:val="24"/>
        </w:rPr>
        <w:t>P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 xml:space="preserve">equeno </w:t>
      </w:r>
      <w:r w:rsidRPr="004F711C">
        <w:rPr>
          <w:rFonts w:ascii="Arial" w:hAnsi="Arial" w:cs="Arial"/>
          <w:sz w:val="24"/>
          <w:szCs w:val="24"/>
        </w:rPr>
        <w:t>V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 xml:space="preserve">ulto excede os limites estabelecidos para despesas de pequeno vulto </w:t>
      </w:r>
      <w:r w:rsidRPr="004F711C">
        <w:rPr>
          <w:rFonts w:ascii="Arial" w:hAnsi="Arial" w:cs="Arial"/>
          <w:sz w:val="24"/>
          <w:szCs w:val="24"/>
        </w:rPr>
        <w:t>previstas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 xml:space="preserve"> no art. 75, I, da Lei nº 14.133/</w:t>
      </w:r>
      <w:r w:rsidR="005C18CC">
        <w:rPr>
          <w:rFonts w:ascii="Arial" w:hAnsi="Arial" w:cs="Arial"/>
          <w:color w:val="000000" w:themeColor="text1"/>
          <w:sz w:val="24"/>
          <w:szCs w:val="24"/>
        </w:rPr>
        <w:t>24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>21. A dispensa de licitação é aplicável quando o valor estimado da contratação é relativamente baixo, simplificando o processo ao dispensar formalidades mais rigorosas. No entanto, essa dispensa não se aplica ao caso em questão devido ao valor estimado preliminarmente.</w:t>
      </w:r>
    </w:p>
    <w:p w14:paraId="65D2DC45" w14:textId="77777777" w:rsidR="00DA12C3" w:rsidRPr="004F711C" w:rsidRDefault="00525D84" w:rsidP="4478DAC7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543271">
        <w:rPr>
          <w:rFonts w:ascii="Arial" w:hAnsi="Arial" w:cs="Arial"/>
          <w:bCs/>
          <w:color w:val="000000" w:themeColor="text1"/>
          <w:sz w:val="24"/>
          <w:szCs w:val="24"/>
        </w:rPr>
        <w:t>5.5.4.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 xml:space="preserve"> Já no que se refere ao Pregão Eletrônico, modalidade de licitação especialmente voltada para aquisição de bens e serviços comuns, incluindo os de engenharia, baseia-se na disputa de preços entre os licitantes. É uma opção ágil e transparente, adequada para contratações de obras de engenharia que se enquadrem na definição de bens e serviços comuns. No entanto, essa opção não se aplica ao caso em questão devido ao enquadramento como obra e serviços comuns de engenharia.</w:t>
      </w:r>
    </w:p>
    <w:p w14:paraId="65592CDD" w14:textId="77777777" w:rsidR="00DA12C3" w:rsidRPr="004F711C" w:rsidRDefault="00525D84" w:rsidP="4478DAC7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543271">
        <w:rPr>
          <w:rFonts w:ascii="Arial" w:hAnsi="Arial" w:cs="Arial"/>
          <w:bCs/>
          <w:color w:val="000000" w:themeColor="text1"/>
          <w:sz w:val="24"/>
          <w:szCs w:val="24"/>
        </w:rPr>
        <w:t>5.5.5.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 xml:space="preserve"> A legislação</w:t>
      </w:r>
      <w:r w:rsidRPr="004F711C">
        <w:rPr>
          <w:rFonts w:ascii="Arial" w:hAnsi="Arial" w:cs="Arial"/>
          <w:sz w:val="24"/>
          <w:szCs w:val="24"/>
        </w:rPr>
        <w:t xml:space="preserve">, 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>também, apresenta como opção o Sistema de Registro de Preços (SRP), indicado quando há previsão de contratações recorrentes do mesmo item. Essa modalidade permite a aquisição escalonada, conforme a demanda, contribuindo para a redução de estoques e custos, mas não se aplica ao presente caso.</w:t>
      </w:r>
    </w:p>
    <w:p w14:paraId="291B0669" w14:textId="41DB3C2D" w:rsidR="00DA12C3" w:rsidRPr="004F711C" w:rsidRDefault="00525D84" w:rsidP="4478DAC7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543271">
        <w:rPr>
          <w:rFonts w:ascii="Arial" w:hAnsi="Arial" w:cs="Arial"/>
          <w:bCs/>
          <w:color w:val="000000" w:themeColor="text1"/>
          <w:sz w:val="24"/>
          <w:szCs w:val="24"/>
        </w:rPr>
        <w:t>5.5.6.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 xml:space="preserve"> A </w:t>
      </w:r>
      <w:r w:rsidRPr="004F711C">
        <w:rPr>
          <w:rFonts w:ascii="Arial" w:hAnsi="Arial" w:cs="Arial"/>
          <w:sz w:val="24"/>
          <w:szCs w:val="24"/>
        </w:rPr>
        <w:t>c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 xml:space="preserve">oncorrência </w:t>
      </w:r>
      <w:r w:rsidRPr="004F711C">
        <w:rPr>
          <w:rFonts w:ascii="Arial" w:hAnsi="Arial" w:cs="Arial"/>
          <w:sz w:val="24"/>
          <w:szCs w:val="24"/>
        </w:rPr>
        <w:t>e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 xml:space="preserve">letrônica, regida pelo </w:t>
      </w:r>
      <w:r w:rsidRPr="004F711C">
        <w:rPr>
          <w:rFonts w:ascii="Arial" w:hAnsi="Arial" w:cs="Arial"/>
          <w:sz w:val="24"/>
          <w:szCs w:val="24"/>
        </w:rPr>
        <w:t>A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>rt. 2º, inciso VI da Lei nº 14.133/</w:t>
      </w:r>
      <w:r w:rsidR="005C18CC">
        <w:rPr>
          <w:rFonts w:ascii="Arial" w:hAnsi="Arial" w:cs="Arial"/>
          <w:color w:val="000000" w:themeColor="text1"/>
          <w:sz w:val="24"/>
          <w:szCs w:val="24"/>
        </w:rPr>
        <w:t>24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>21, caracteriza-se como modalidade de licitação, sendo definida no art. 28, inciso II, da referida lei como adequada para contratação de bens e serviços especiais e de obras e serviços comuns de engenharia.</w:t>
      </w:r>
    </w:p>
    <w:p w14:paraId="0CD1A1BF" w14:textId="30891C15" w:rsidR="00DA12C3" w:rsidRPr="004F711C" w:rsidRDefault="00525D84" w:rsidP="4478DAC7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543271">
        <w:rPr>
          <w:rFonts w:ascii="Arial" w:hAnsi="Arial" w:cs="Arial"/>
          <w:bCs/>
          <w:color w:val="000000" w:themeColor="text1"/>
          <w:sz w:val="24"/>
          <w:szCs w:val="24"/>
        </w:rPr>
        <w:t>5.5.7.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 xml:space="preserve"> Na concorrência, a disputa de preços acontece entre quaisquer interessados, desde que comprovem o preenchimento dos requisitos de qualificação nos termos exigidos pelo edital. Envolve a análise detalhada de propostas técnicas e comerciais e é indicada para obras conforme conceito estabelecido no </w:t>
      </w:r>
      <w:r w:rsidRPr="004F711C">
        <w:rPr>
          <w:rFonts w:ascii="Arial" w:hAnsi="Arial" w:cs="Arial"/>
          <w:sz w:val="24"/>
          <w:szCs w:val="24"/>
        </w:rPr>
        <w:t>A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>rt. 6º, inciso XII da Lei nº 14.133/</w:t>
      </w:r>
      <w:r w:rsidR="005C18CC">
        <w:rPr>
          <w:rFonts w:ascii="Arial" w:hAnsi="Arial" w:cs="Arial"/>
          <w:color w:val="000000" w:themeColor="text1"/>
          <w:sz w:val="24"/>
          <w:szCs w:val="24"/>
        </w:rPr>
        <w:t>24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>21.</w:t>
      </w:r>
    </w:p>
    <w:p w14:paraId="6136C752" w14:textId="6341D8D2" w:rsidR="00DA12C3" w:rsidRPr="004F711C" w:rsidRDefault="00525D84" w:rsidP="4478DAC7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543271">
        <w:rPr>
          <w:rFonts w:ascii="Arial" w:hAnsi="Arial" w:cs="Arial"/>
          <w:bCs/>
          <w:color w:val="000000" w:themeColor="text1"/>
          <w:sz w:val="24"/>
          <w:szCs w:val="24"/>
        </w:rPr>
        <w:t>5.5.8.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 xml:space="preserve"> Neste caso, a modalidade licitatória adotada será a Concorrência, devido às especificidades técnicas envolvidas na construção das </w:t>
      </w:r>
      <w:r w:rsidR="009B2C87" w:rsidRPr="004F711C">
        <w:rPr>
          <w:rFonts w:ascii="Arial" w:hAnsi="Arial" w:cs="Arial"/>
          <w:color w:val="000000" w:themeColor="text1"/>
          <w:sz w:val="24"/>
          <w:szCs w:val="24"/>
        </w:rPr>
        <w:t>unidades habitacionais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 xml:space="preserve">. </w:t>
      </w:r>
    </w:p>
    <w:p w14:paraId="0D8971B4" w14:textId="340A28C5" w:rsidR="00DA12C3" w:rsidRPr="004F711C" w:rsidRDefault="00525D8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543271">
        <w:rPr>
          <w:rFonts w:ascii="Arial" w:hAnsi="Arial" w:cs="Arial"/>
          <w:color w:val="000000"/>
          <w:sz w:val="24"/>
          <w:szCs w:val="24"/>
        </w:rPr>
        <w:t>5.5.9.</w:t>
      </w:r>
      <w:r w:rsidRPr="004F711C">
        <w:rPr>
          <w:rFonts w:ascii="Arial" w:hAnsi="Arial" w:cs="Arial"/>
          <w:color w:val="000000"/>
          <w:sz w:val="24"/>
          <w:szCs w:val="24"/>
        </w:rPr>
        <w:t xml:space="preserve"> Além disso, a construção de </w:t>
      </w:r>
      <w:r w:rsidR="009B2C87" w:rsidRPr="004F711C">
        <w:rPr>
          <w:rFonts w:ascii="Arial" w:hAnsi="Arial" w:cs="Arial"/>
          <w:color w:val="000000"/>
          <w:sz w:val="24"/>
          <w:szCs w:val="24"/>
        </w:rPr>
        <w:t>unidades habitacionais</w:t>
      </w:r>
      <w:r w:rsidRPr="004F711C">
        <w:rPr>
          <w:rFonts w:ascii="Arial" w:hAnsi="Arial" w:cs="Arial"/>
          <w:color w:val="000000"/>
          <w:sz w:val="24"/>
          <w:szCs w:val="24"/>
        </w:rPr>
        <w:t xml:space="preserve"> requer atenção especial quanto à durabilidade e funcionalidade dos materiais utilizados</w:t>
      </w:r>
      <w:r w:rsidR="009B2C87" w:rsidRPr="004F711C">
        <w:rPr>
          <w:rFonts w:ascii="Arial" w:hAnsi="Arial" w:cs="Arial"/>
          <w:color w:val="000000"/>
          <w:sz w:val="24"/>
          <w:szCs w:val="24"/>
        </w:rPr>
        <w:t>, pois</w:t>
      </w:r>
      <w:r w:rsidRPr="004F711C">
        <w:rPr>
          <w:rFonts w:ascii="Arial" w:hAnsi="Arial" w:cs="Arial"/>
          <w:color w:val="000000"/>
          <w:sz w:val="24"/>
          <w:szCs w:val="24"/>
        </w:rPr>
        <w:t xml:space="preserve"> qualquer falha estrutural ou de instalação pode comprometer a segurança dos usuários. </w:t>
      </w:r>
    </w:p>
    <w:p w14:paraId="6CDBC2DB" w14:textId="06722AEB" w:rsidR="00DA12C3" w:rsidRPr="004F711C" w:rsidRDefault="00525D84" w:rsidP="4478DAC7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543271">
        <w:rPr>
          <w:rFonts w:ascii="Arial" w:hAnsi="Arial" w:cs="Arial"/>
          <w:bCs/>
          <w:color w:val="000000" w:themeColor="text1"/>
          <w:sz w:val="24"/>
          <w:szCs w:val="24"/>
        </w:rPr>
        <w:t>5.5.10.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 xml:space="preserve"> Cumpre informar, ainda, que a Lei nº 14.133/</w:t>
      </w:r>
      <w:r w:rsidR="005C18CC">
        <w:rPr>
          <w:rFonts w:ascii="Arial" w:hAnsi="Arial" w:cs="Arial"/>
          <w:color w:val="000000" w:themeColor="text1"/>
          <w:sz w:val="24"/>
          <w:szCs w:val="24"/>
        </w:rPr>
        <w:t>24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 xml:space="preserve">21 em seu </w:t>
      </w:r>
      <w:r w:rsidRPr="004F711C">
        <w:rPr>
          <w:rFonts w:ascii="Arial" w:hAnsi="Arial" w:cs="Arial"/>
          <w:sz w:val="24"/>
          <w:szCs w:val="24"/>
        </w:rPr>
        <w:t>A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 xml:space="preserve">rt. 29, determina que a concorrência e o pregão sigam o rito procedimental comum, ou seja, </w:t>
      </w:r>
      <w:r w:rsidRPr="004F711C">
        <w:rPr>
          <w:rFonts w:ascii="Arial" w:hAnsi="Arial" w:cs="Arial"/>
          <w:sz w:val="24"/>
          <w:szCs w:val="24"/>
        </w:rPr>
        <w:t>contemplando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 xml:space="preserve"> as fases preparatória, de divulgação de edital de licitação, de apresentação de propostas e lances, quando for o caso, de julgamento, de habilitação, recursal e de homologação.</w:t>
      </w:r>
    </w:p>
    <w:p w14:paraId="45CF3BCD" w14:textId="77777777" w:rsidR="00DA12C3" w:rsidRPr="004F711C" w:rsidRDefault="00525D84" w:rsidP="4478DAC7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 xml:space="preserve">5.6. Do </w:t>
      </w:r>
      <w:r w:rsidRPr="004F711C">
        <w:rPr>
          <w:rFonts w:ascii="Arial" w:hAnsi="Arial" w:cs="Arial"/>
          <w:b/>
          <w:bCs/>
          <w:sz w:val="24"/>
          <w:szCs w:val="24"/>
        </w:rPr>
        <w:t>c</w:t>
      </w:r>
      <w:r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 xml:space="preserve">ritério de </w:t>
      </w:r>
      <w:r w:rsidRPr="004F711C">
        <w:rPr>
          <w:rFonts w:ascii="Arial" w:hAnsi="Arial" w:cs="Arial"/>
          <w:b/>
          <w:bCs/>
          <w:sz w:val="24"/>
          <w:szCs w:val="24"/>
        </w:rPr>
        <w:t>j</w:t>
      </w:r>
      <w:r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>ulgamento: “</w:t>
      </w:r>
      <w:r w:rsidRPr="004F711C">
        <w:rPr>
          <w:rFonts w:ascii="Arial" w:hAnsi="Arial" w:cs="Arial"/>
          <w:b/>
          <w:bCs/>
          <w:sz w:val="24"/>
          <w:szCs w:val="24"/>
        </w:rPr>
        <w:t>m</w:t>
      </w:r>
      <w:r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 xml:space="preserve">enor </w:t>
      </w:r>
      <w:r w:rsidRPr="004F711C">
        <w:rPr>
          <w:rFonts w:ascii="Arial" w:hAnsi="Arial" w:cs="Arial"/>
          <w:b/>
          <w:bCs/>
          <w:sz w:val="24"/>
          <w:szCs w:val="24"/>
        </w:rPr>
        <w:t>p</w:t>
      </w:r>
      <w:r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 xml:space="preserve">reço </w:t>
      </w:r>
      <w:r w:rsidRPr="004F711C">
        <w:rPr>
          <w:rFonts w:ascii="Arial" w:hAnsi="Arial" w:cs="Arial"/>
          <w:b/>
          <w:bCs/>
          <w:sz w:val="24"/>
          <w:szCs w:val="24"/>
        </w:rPr>
        <w:t>g</w:t>
      </w:r>
      <w:r w:rsidRPr="004F711C">
        <w:rPr>
          <w:rFonts w:ascii="Arial" w:hAnsi="Arial" w:cs="Arial"/>
          <w:b/>
          <w:bCs/>
          <w:color w:val="000000" w:themeColor="text1"/>
          <w:sz w:val="24"/>
          <w:szCs w:val="24"/>
        </w:rPr>
        <w:t>lobal”</w:t>
      </w:r>
    </w:p>
    <w:p w14:paraId="3A360535" w14:textId="77777777" w:rsidR="00DA12C3" w:rsidRPr="004F711C" w:rsidRDefault="00525D84" w:rsidP="4478DAC7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543271">
        <w:rPr>
          <w:rFonts w:ascii="Arial" w:hAnsi="Arial" w:cs="Arial"/>
          <w:bCs/>
          <w:color w:val="000000" w:themeColor="text1"/>
          <w:sz w:val="24"/>
          <w:szCs w:val="24"/>
        </w:rPr>
        <w:t>5.6.1.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 xml:space="preserve"> A modalidade de </w:t>
      </w:r>
      <w:r w:rsidRPr="004F711C">
        <w:rPr>
          <w:rFonts w:ascii="Arial" w:hAnsi="Arial" w:cs="Arial"/>
          <w:sz w:val="24"/>
          <w:szCs w:val="24"/>
        </w:rPr>
        <w:t>concorrência eletrônica</w:t>
      </w:r>
      <w:r w:rsidRPr="004F711C">
        <w:rPr>
          <w:rFonts w:ascii="Arial" w:hAnsi="Arial" w:cs="Arial"/>
          <w:color w:val="FFFF00"/>
          <w:sz w:val="24"/>
          <w:szCs w:val="24"/>
        </w:rPr>
        <w:t xml:space="preserve"> 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 xml:space="preserve">para contratação de bens e serviços especiais, assim como obras e serviços comuns e especiais de engenharia, pode utilizar diversos critérios de julgamento, conforme estabelecem os termos do </w:t>
      </w:r>
      <w:r w:rsidRPr="004F711C">
        <w:rPr>
          <w:rFonts w:ascii="Arial" w:hAnsi="Arial" w:cs="Arial"/>
          <w:sz w:val="24"/>
          <w:szCs w:val="24"/>
        </w:rPr>
        <w:t>A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>rt. 6º, inciso XXXVIII, da Lei nº 14.133/21, como menor preço, melhor técnica ou conteúdo artístico</w:t>
      </w:r>
      <w:r w:rsidRPr="004F711C">
        <w:rPr>
          <w:rFonts w:ascii="Arial" w:hAnsi="Arial" w:cs="Arial"/>
          <w:sz w:val="24"/>
          <w:szCs w:val="24"/>
        </w:rPr>
        <w:t xml:space="preserve">, 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>maior retorno econômico ou maior desconto.</w:t>
      </w:r>
    </w:p>
    <w:p w14:paraId="4572A502" w14:textId="77777777" w:rsidR="00DA12C3" w:rsidRPr="004F711C" w:rsidRDefault="00525D84" w:rsidP="4478DAC7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543271">
        <w:rPr>
          <w:rFonts w:ascii="Arial" w:hAnsi="Arial" w:cs="Arial"/>
          <w:bCs/>
          <w:color w:val="000000" w:themeColor="text1"/>
          <w:sz w:val="24"/>
          <w:szCs w:val="24"/>
        </w:rPr>
        <w:t>5.6.2.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 xml:space="preserve"> Esses critérios são definidos com o objetivo de considerar todo o ciclo de vida do contrato, de forma a escolher a proposta que ofereça o melhor resultado para a Administração Pública. O critério de menor preço</w:t>
      </w:r>
      <w:r w:rsidRPr="004F711C">
        <w:rPr>
          <w:rFonts w:ascii="Arial" w:hAnsi="Arial" w:cs="Arial"/>
          <w:sz w:val="24"/>
          <w:szCs w:val="24"/>
        </w:rPr>
        <w:t xml:space="preserve">, 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>frequentemente, adotado por ser o mais vantajoso, pois aumenta a competitividade entre as empresas participantes e assegura que a proposta vencedora atenda aos requisitos do edital com o menor custo possível, resultando em economia para a Administração Pública.</w:t>
      </w:r>
    </w:p>
    <w:p w14:paraId="5A312700" w14:textId="1F7CF70C" w:rsidR="00DA12C3" w:rsidRPr="004F711C" w:rsidRDefault="00525D84" w:rsidP="19ABB25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FF0000"/>
          <w:sz w:val="24"/>
          <w:szCs w:val="24"/>
        </w:rPr>
      </w:pPr>
      <w:r w:rsidRPr="00543271">
        <w:rPr>
          <w:rFonts w:ascii="Arial" w:hAnsi="Arial" w:cs="Arial"/>
          <w:bCs/>
          <w:color w:val="000000" w:themeColor="text1"/>
          <w:sz w:val="24"/>
          <w:szCs w:val="24"/>
        </w:rPr>
        <w:t>5.6</w:t>
      </w:r>
      <w:r w:rsidRPr="00543271">
        <w:rPr>
          <w:rFonts w:ascii="Arial" w:hAnsi="Arial" w:cs="Arial"/>
          <w:bCs/>
          <w:sz w:val="24"/>
          <w:szCs w:val="24"/>
        </w:rPr>
        <w:t>.3.</w:t>
      </w:r>
      <w:r w:rsidRPr="004F711C">
        <w:rPr>
          <w:rFonts w:ascii="Arial" w:hAnsi="Arial" w:cs="Arial"/>
          <w:sz w:val="24"/>
          <w:szCs w:val="24"/>
        </w:rPr>
        <w:t xml:space="preserve"> A configuração adotada é a forma de concorrência eletrônica, modo de disputa aberto</w:t>
      </w:r>
      <w:r w:rsidR="00F26FB2" w:rsidRPr="004F711C">
        <w:rPr>
          <w:rFonts w:ascii="Arial" w:hAnsi="Arial" w:cs="Arial"/>
          <w:sz w:val="24"/>
          <w:szCs w:val="24"/>
        </w:rPr>
        <w:t>-fechado</w:t>
      </w:r>
      <w:r w:rsidRPr="004F711C">
        <w:rPr>
          <w:rFonts w:ascii="Arial" w:hAnsi="Arial" w:cs="Arial"/>
          <w:sz w:val="24"/>
          <w:szCs w:val="24"/>
        </w:rPr>
        <w:t xml:space="preserve">, do tipo </w:t>
      </w:r>
      <w:r w:rsidRPr="004F711C">
        <w:rPr>
          <w:rFonts w:ascii="Arial" w:hAnsi="Arial" w:cs="Arial"/>
          <w:b/>
          <w:bCs/>
          <w:sz w:val="24"/>
          <w:szCs w:val="24"/>
        </w:rPr>
        <w:t>Menor Preço Global,</w:t>
      </w:r>
      <w:r w:rsidRPr="004F711C">
        <w:rPr>
          <w:rFonts w:ascii="Arial" w:hAnsi="Arial" w:cs="Arial"/>
          <w:sz w:val="24"/>
          <w:szCs w:val="24"/>
        </w:rPr>
        <w:t xml:space="preserve"> regime de execução </w:t>
      </w:r>
      <w:r w:rsidRPr="004F711C">
        <w:rPr>
          <w:rFonts w:ascii="Arial" w:hAnsi="Arial" w:cs="Arial"/>
          <w:b/>
          <w:bCs/>
          <w:sz w:val="24"/>
          <w:szCs w:val="24"/>
        </w:rPr>
        <w:t>Empreitada por Preço Global</w:t>
      </w:r>
      <w:r w:rsidRPr="004F711C">
        <w:rPr>
          <w:rFonts w:ascii="Arial" w:hAnsi="Arial" w:cs="Arial"/>
          <w:sz w:val="24"/>
          <w:szCs w:val="24"/>
        </w:rPr>
        <w:t>.</w:t>
      </w:r>
    </w:p>
    <w:p w14:paraId="2AB20CB5" w14:textId="77777777" w:rsidR="00DA12C3" w:rsidRPr="004F711C" w:rsidRDefault="00525D8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543271">
        <w:rPr>
          <w:rFonts w:ascii="Arial" w:hAnsi="Arial" w:cs="Arial"/>
          <w:color w:val="000000"/>
          <w:sz w:val="24"/>
          <w:szCs w:val="24"/>
        </w:rPr>
        <w:t>5.6.4.</w:t>
      </w:r>
      <w:r w:rsidRPr="004F711C">
        <w:rPr>
          <w:rFonts w:ascii="Arial" w:hAnsi="Arial" w:cs="Arial"/>
          <w:color w:val="000000"/>
          <w:sz w:val="24"/>
          <w:szCs w:val="24"/>
        </w:rPr>
        <w:t xml:space="preserve"> A contratação em comento não tem caráter continuado, devendo ter a duração definida a partir do cronograma de execução e dos procedimentos inerentes à gestão e fiscalização contratual, com recebimentos provisórios e definitivos das etapas da obra.</w:t>
      </w:r>
    </w:p>
    <w:p w14:paraId="0B9E5034" w14:textId="04CAD8A6" w:rsidR="00DA12C3" w:rsidRPr="004F711C" w:rsidRDefault="00525D8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543271">
        <w:rPr>
          <w:rFonts w:ascii="Arial" w:hAnsi="Arial" w:cs="Arial"/>
          <w:color w:val="000000"/>
          <w:sz w:val="24"/>
          <w:szCs w:val="24"/>
        </w:rPr>
        <w:t>5.6.5.</w:t>
      </w:r>
      <w:r w:rsidRPr="004F711C">
        <w:rPr>
          <w:rFonts w:ascii="Arial" w:hAnsi="Arial" w:cs="Arial"/>
          <w:color w:val="000000"/>
          <w:sz w:val="24"/>
          <w:szCs w:val="24"/>
        </w:rPr>
        <w:t xml:space="preserve"> Em conclusão, a estratégia adotada é adequada e promissora, promovendo a efetiva execução das obras e o atendimento das necessidades das populações mais vulneráveis.</w:t>
      </w:r>
    </w:p>
    <w:p w14:paraId="53778334" w14:textId="77777777" w:rsidR="00DA12C3" w:rsidRPr="004F711C" w:rsidRDefault="00525D8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b/>
          <w:color w:val="000000"/>
          <w:sz w:val="24"/>
          <w:szCs w:val="24"/>
        </w:rPr>
      </w:pPr>
      <w:r w:rsidRPr="004F711C">
        <w:rPr>
          <w:rFonts w:ascii="Arial" w:hAnsi="Arial" w:cs="Arial"/>
          <w:b/>
          <w:color w:val="000000"/>
          <w:sz w:val="24"/>
          <w:szCs w:val="24"/>
        </w:rPr>
        <w:t>5.7. Adequação entre a solução escolhida e o potencial em atender à necessidade</w:t>
      </w:r>
    </w:p>
    <w:p w14:paraId="2AF13117" w14:textId="74F10EF4" w:rsidR="00DA12C3" w:rsidRPr="004F711C" w:rsidRDefault="00525D8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543271">
        <w:rPr>
          <w:rFonts w:ascii="Arial" w:hAnsi="Arial" w:cs="Arial"/>
          <w:color w:val="000000"/>
          <w:sz w:val="24"/>
          <w:szCs w:val="24"/>
        </w:rPr>
        <w:t>5.7.1.</w:t>
      </w:r>
      <w:r w:rsidRPr="004F711C">
        <w:rPr>
          <w:rFonts w:ascii="Arial" w:hAnsi="Arial" w:cs="Arial"/>
          <w:color w:val="000000"/>
          <w:sz w:val="24"/>
          <w:szCs w:val="24"/>
        </w:rPr>
        <w:t xml:space="preserve"> A solução escolhida, fundamentada na construção convencional. Este método é amplamente reconhecido por sua flexibilidade</w:t>
      </w:r>
      <w:r w:rsidR="009B2C87" w:rsidRPr="004F711C">
        <w:rPr>
          <w:rFonts w:ascii="Arial" w:hAnsi="Arial" w:cs="Arial"/>
          <w:color w:val="000000"/>
          <w:sz w:val="24"/>
          <w:szCs w:val="24"/>
        </w:rPr>
        <w:t xml:space="preserve"> e</w:t>
      </w:r>
      <w:r w:rsidRPr="004F711C">
        <w:rPr>
          <w:rFonts w:ascii="Arial" w:hAnsi="Arial" w:cs="Arial"/>
          <w:color w:val="000000"/>
          <w:sz w:val="24"/>
          <w:szCs w:val="24"/>
        </w:rPr>
        <w:t xml:space="preserve"> durabilidade</w:t>
      </w:r>
      <w:r w:rsidR="009B2C87" w:rsidRPr="004F711C">
        <w:rPr>
          <w:rFonts w:ascii="Arial" w:hAnsi="Arial" w:cs="Arial"/>
          <w:color w:val="000000"/>
          <w:sz w:val="24"/>
          <w:szCs w:val="24"/>
        </w:rPr>
        <w:t>.</w:t>
      </w:r>
    </w:p>
    <w:p w14:paraId="01F518F9" w14:textId="3C728E5B" w:rsidR="00DA12C3" w:rsidRPr="004F711C" w:rsidRDefault="00525D84" w:rsidP="4478DAC7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543271">
        <w:rPr>
          <w:rFonts w:ascii="Arial" w:hAnsi="Arial" w:cs="Arial"/>
          <w:bCs/>
          <w:color w:val="000000" w:themeColor="text1"/>
          <w:sz w:val="24"/>
          <w:szCs w:val="24"/>
        </w:rPr>
        <w:t>5.7.2.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 xml:space="preserve"> A construção convencional não apenas atende aos requisitos técnicos e normativos exigidos para as </w:t>
      </w:r>
      <w:r w:rsidR="009B2C87" w:rsidRPr="004F711C">
        <w:rPr>
          <w:rFonts w:ascii="Arial" w:hAnsi="Arial" w:cs="Arial"/>
          <w:color w:val="000000" w:themeColor="text1"/>
          <w:sz w:val="24"/>
          <w:szCs w:val="24"/>
        </w:rPr>
        <w:t>unidades habitacionais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>, mas também garante a economicidade e a eficiência na utilização dos recursos públicos. A escolha desta metodologia foi baseada em uma análise criteriosa que levou em conta a variabilidade das condições regionais, o que é fundamental para assegurar que a</w:t>
      </w:r>
      <w:r w:rsidR="009B2C87" w:rsidRPr="004F711C">
        <w:rPr>
          <w:rFonts w:ascii="Arial" w:hAnsi="Arial" w:cs="Arial"/>
          <w:color w:val="000000" w:themeColor="text1"/>
          <w:sz w:val="24"/>
          <w:szCs w:val="24"/>
        </w:rPr>
        <w:t>s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r w:rsidR="009B2C87" w:rsidRPr="004F711C">
        <w:rPr>
          <w:rFonts w:ascii="Arial" w:hAnsi="Arial" w:cs="Arial"/>
          <w:color w:val="000000" w:themeColor="text1"/>
          <w:sz w:val="24"/>
          <w:szCs w:val="24"/>
        </w:rPr>
        <w:t>unidades habitacionais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 xml:space="preserve"> construída</w:t>
      </w:r>
      <w:r w:rsidR="009B2C87" w:rsidRPr="004F711C">
        <w:rPr>
          <w:rFonts w:ascii="Arial" w:hAnsi="Arial" w:cs="Arial"/>
          <w:color w:val="000000" w:themeColor="text1"/>
          <w:sz w:val="24"/>
          <w:szCs w:val="24"/>
        </w:rPr>
        <w:t>s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 xml:space="preserve"> poss</w:t>
      </w:r>
      <w:r w:rsidRPr="004F711C">
        <w:rPr>
          <w:rFonts w:ascii="Arial" w:hAnsi="Arial" w:cs="Arial"/>
          <w:sz w:val="24"/>
          <w:szCs w:val="24"/>
        </w:rPr>
        <w:t>a</w:t>
      </w:r>
      <w:r w:rsidR="009B2C87" w:rsidRPr="004F711C">
        <w:rPr>
          <w:rFonts w:ascii="Arial" w:hAnsi="Arial" w:cs="Arial"/>
          <w:sz w:val="24"/>
          <w:szCs w:val="24"/>
        </w:rPr>
        <w:t>m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 xml:space="preserve"> oferecer </w:t>
      </w:r>
      <w:r w:rsidR="009B2C87" w:rsidRPr="004F711C">
        <w:rPr>
          <w:rFonts w:ascii="Arial" w:hAnsi="Arial" w:cs="Arial"/>
          <w:color w:val="000000" w:themeColor="text1"/>
          <w:sz w:val="24"/>
          <w:szCs w:val="24"/>
        </w:rPr>
        <w:t>moradias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 xml:space="preserve"> com qualidade e segurança.</w:t>
      </w:r>
    </w:p>
    <w:p w14:paraId="32CBC53A" w14:textId="77777777" w:rsidR="00DA12C3" w:rsidRPr="004F711C" w:rsidRDefault="00525D8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sz w:val="24"/>
          <w:szCs w:val="24"/>
        </w:rPr>
      </w:pPr>
      <w:r w:rsidRPr="00543271">
        <w:rPr>
          <w:rFonts w:ascii="Arial" w:hAnsi="Arial" w:cs="Arial"/>
          <w:color w:val="000000"/>
          <w:sz w:val="24"/>
          <w:szCs w:val="24"/>
        </w:rPr>
        <w:t>5.7.3.</w:t>
      </w:r>
      <w:r w:rsidRPr="004F711C">
        <w:rPr>
          <w:rFonts w:ascii="Arial" w:hAnsi="Arial" w:cs="Arial"/>
          <w:color w:val="000000"/>
          <w:sz w:val="24"/>
          <w:szCs w:val="24"/>
        </w:rPr>
        <w:t xml:space="preserve"> A modalidade de licitação </w:t>
      </w:r>
      <w:r w:rsidRPr="004F711C">
        <w:rPr>
          <w:rFonts w:ascii="Arial" w:hAnsi="Arial" w:cs="Arial"/>
          <w:sz w:val="24"/>
          <w:szCs w:val="24"/>
        </w:rPr>
        <w:t xml:space="preserve">adotada, a </w:t>
      </w:r>
      <w:r w:rsidRPr="004F711C">
        <w:rPr>
          <w:rFonts w:ascii="Arial" w:hAnsi="Arial" w:cs="Arial"/>
          <w:b/>
          <w:sz w:val="24"/>
          <w:szCs w:val="24"/>
        </w:rPr>
        <w:t>Concorrência Eletrônica</w:t>
      </w:r>
      <w:r w:rsidRPr="004F711C">
        <w:rPr>
          <w:rFonts w:ascii="Arial" w:hAnsi="Arial" w:cs="Arial"/>
          <w:sz w:val="24"/>
          <w:szCs w:val="24"/>
        </w:rPr>
        <w:t>, foi selecionada por ser a mais adequada às características da obra, considerando a sua complexidade técnica e os requisitos específicos do projeto. Este procedimento garante um processo competitivo e transparente, onde são avaliados não apenas os custos, mas também a capacidade técnica e a conformidade com as normas vigentes.</w:t>
      </w:r>
    </w:p>
    <w:p w14:paraId="4E5A0176" w14:textId="3E5B355D" w:rsidR="00DA12C3" w:rsidRPr="004F711C" w:rsidRDefault="00525D8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543271">
        <w:rPr>
          <w:rFonts w:ascii="Arial" w:hAnsi="Arial" w:cs="Arial"/>
          <w:sz w:val="24"/>
          <w:szCs w:val="24"/>
        </w:rPr>
        <w:t>5.7.4.</w:t>
      </w:r>
      <w:r w:rsidRPr="004F711C">
        <w:rPr>
          <w:rFonts w:ascii="Arial" w:hAnsi="Arial" w:cs="Arial"/>
          <w:sz w:val="24"/>
          <w:szCs w:val="24"/>
        </w:rPr>
        <w:t xml:space="preserve"> A utilização do critério de julgamento </w:t>
      </w:r>
      <w:r w:rsidRPr="004F711C">
        <w:rPr>
          <w:rFonts w:ascii="Arial" w:hAnsi="Arial" w:cs="Arial"/>
          <w:b/>
          <w:sz w:val="24"/>
          <w:szCs w:val="24"/>
        </w:rPr>
        <w:t>Menor Preço Global</w:t>
      </w:r>
      <w:r w:rsidRPr="004F711C">
        <w:rPr>
          <w:rFonts w:ascii="Arial" w:hAnsi="Arial" w:cs="Arial"/>
          <w:sz w:val="24"/>
          <w:szCs w:val="24"/>
        </w:rPr>
        <w:t xml:space="preserve"> reflete a busca por otimização dos recursos públicos, garantindo que a proposta vencedora </w:t>
      </w:r>
      <w:r w:rsidRPr="004F711C">
        <w:rPr>
          <w:rFonts w:ascii="Arial" w:hAnsi="Arial" w:cs="Arial"/>
          <w:color w:val="000000"/>
          <w:sz w:val="24"/>
          <w:szCs w:val="24"/>
        </w:rPr>
        <w:t xml:space="preserve">ofereça o melhor custo-benefício para a Administração Pública, sem comprometer a qualidade e a conformidade técnica dos serviços prestados. Este critério é particularmente adequado para projetos como a construção de </w:t>
      </w:r>
      <w:r w:rsidR="000715EB" w:rsidRPr="004F711C">
        <w:rPr>
          <w:rFonts w:ascii="Arial" w:hAnsi="Arial" w:cs="Arial"/>
          <w:color w:val="000000"/>
          <w:sz w:val="24"/>
          <w:szCs w:val="24"/>
        </w:rPr>
        <w:t>unidades habitacionais</w:t>
      </w:r>
      <w:r w:rsidRPr="004F711C">
        <w:rPr>
          <w:rFonts w:ascii="Arial" w:hAnsi="Arial" w:cs="Arial"/>
          <w:color w:val="000000"/>
          <w:sz w:val="24"/>
          <w:szCs w:val="24"/>
        </w:rPr>
        <w:t>, no</w:t>
      </w:r>
      <w:r w:rsidRPr="004F711C">
        <w:rPr>
          <w:rFonts w:ascii="Arial" w:hAnsi="Arial" w:cs="Arial"/>
          <w:sz w:val="24"/>
          <w:szCs w:val="24"/>
        </w:rPr>
        <w:t xml:space="preserve">s quais </w:t>
      </w:r>
      <w:r w:rsidRPr="004F711C">
        <w:rPr>
          <w:rFonts w:ascii="Arial" w:hAnsi="Arial" w:cs="Arial"/>
          <w:color w:val="000000"/>
          <w:sz w:val="24"/>
          <w:szCs w:val="24"/>
        </w:rPr>
        <w:t>a precisão nos custos e a clareza das especificações são fundamentais.</w:t>
      </w:r>
    </w:p>
    <w:p w14:paraId="6DF6EFF8" w14:textId="65A31052" w:rsidR="00DA12C3" w:rsidRPr="004F711C" w:rsidRDefault="00525D8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543271">
        <w:rPr>
          <w:rFonts w:ascii="Arial" w:hAnsi="Arial" w:cs="Arial"/>
          <w:color w:val="000000"/>
          <w:sz w:val="24"/>
          <w:szCs w:val="24"/>
        </w:rPr>
        <w:t>5.7.5.</w:t>
      </w:r>
      <w:r w:rsidRPr="004F711C">
        <w:rPr>
          <w:rFonts w:ascii="Arial" w:hAnsi="Arial" w:cs="Arial"/>
          <w:color w:val="000000"/>
          <w:sz w:val="24"/>
          <w:szCs w:val="24"/>
        </w:rPr>
        <w:t xml:space="preserve"> A escolha do regime de execução, </w:t>
      </w:r>
      <w:r w:rsidRPr="004F711C">
        <w:rPr>
          <w:rFonts w:ascii="Arial" w:hAnsi="Arial" w:cs="Arial"/>
          <w:sz w:val="24"/>
          <w:szCs w:val="24"/>
        </w:rPr>
        <w:t>Empreitada por Preço Global,</w:t>
      </w:r>
      <w:r w:rsidRPr="004F711C">
        <w:rPr>
          <w:rFonts w:ascii="Arial" w:hAnsi="Arial" w:cs="Arial"/>
          <w:color w:val="000000"/>
          <w:sz w:val="24"/>
          <w:szCs w:val="24"/>
        </w:rPr>
        <w:t xml:space="preserve"> foi cuidadosamente alinhada com a natureza da obra e com a necessidade de flexibilidade ou precisão nos quantitativos executados. Essa decisão assegura que a execução do projeto seja conduzida de maneira eficiente, minimizando riscos financeiros tanto para a Administração quanto para a contratada.</w:t>
      </w:r>
    </w:p>
    <w:p w14:paraId="3560F0B6" w14:textId="00C8FB0E" w:rsidR="00DA12C3" w:rsidRPr="004F711C" w:rsidRDefault="00525D84" w:rsidP="75BE9388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543271">
        <w:rPr>
          <w:rFonts w:ascii="Arial" w:hAnsi="Arial" w:cs="Arial"/>
          <w:bCs/>
          <w:color w:val="000000" w:themeColor="text1"/>
          <w:sz w:val="24"/>
          <w:szCs w:val="24"/>
        </w:rPr>
        <w:t>5.7.6.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 xml:space="preserve"> Em suma, a solução </w:t>
      </w:r>
      <w:r w:rsidRPr="004F711C">
        <w:rPr>
          <w:rFonts w:ascii="Arial" w:hAnsi="Arial" w:cs="Arial"/>
          <w:sz w:val="24"/>
          <w:szCs w:val="24"/>
        </w:rPr>
        <w:t>e a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 xml:space="preserve"> modalidade de licitação escolhidas foram criteriosamente adequadas às necessidades específicas da construção da</w:t>
      </w:r>
      <w:r w:rsidR="000715EB" w:rsidRPr="004F711C">
        <w:rPr>
          <w:rFonts w:ascii="Arial" w:hAnsi="Arial" w:cs="Arial"/>
          <w:color w:val="000000" w:themeColor="text1"/>
          <w:sz w:val="24"/>
          <w:szCs w:val="24"/>
        </w:rPr>
        <w:t>s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r w:rsidR="000715EB" w:rsidRPr="004F711C">
        <w:rPr>
          <w:rFonts w:ascii="Arial" w:hAnsi="Arial" w:cs="Arial"/>
          <w:color w:val="000000" w:themeColor="text1"/>
          <w:sz w:val="24"/>
          <w:szCs w:val="24"/>
        </w:rPr>
        <w:t>unidades habitacionais</w:t>
      </w:r>
      <w:r w:rsidRPr="004F711C">
        <w:rPr>
          <w:rFonts w:ascii="Arial" w:hAnsi="Arial" w:cs="Arial"/>
          <w:sz w:val="24"/>
          <w:szCs w:val="24"/>
        </w:rPr>
        <w:t>.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 xml:space="preserve"> Esse alinhamento é crucial para garantir que as obras sejam concluídas dentro dos prazos estipulados, com qualidade técnica e em conformidade com as exigências legais e normativas</w:t>
      </w:r>
      <w:r w:rsidR="000715EB" w:rsidRPr="004F711C">
        <w:rPr>
          <w:rFonts w:ascii="Arial" w:hAnsi="Arial" w:cs="Arial"/>
          <w:color w:val="000000" w:themeColor="text1"/>
          <w:sz w:val="24"/>
          <w:szCs w:val="24"/>
        </w:rPr>
        <w:t>.</w:t>
      </w:r>
    </w:p>
    <w:p w14:paraId="62FF3415" w14:textId="77777777" w:rsidR="00DA12C3" w:rsidRPr="004F711C" w:rsidRDefault="00525D8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b/>
          <w:color w:val="000000"/>
          <w:sz w:val="24"/>
          <w:szCs w:val="24"/>
        </w:rPr>
      </w:pPr>
      <w:r w:rsidRPr="004F711C">
        <w:rPr>
          <w:rFonts w:ascii="Arial" w:hAnsi="Arial" w:cs="Arial"/>
          <w:b/>
          <w:color w:val="000000"/>
          <w:sz w:val="24"/>
          <w:szCs w:val="24"/>
        </w:rPr>
        <w:t xml:space="preserve">5.8. Adequação da forma de </w:t>
      </w:r>
      <w:r w:rsidRPr="004F711C">
        <w:rPr>
          <w:rFonts w:ascii="Arial" w:hAnsi="Arial" w:cs="Arial"/>
          <w:b/>
          <w:sz w:val="24"/>
          <w:szCs w:val="24"/>
        </w:rPr>
        <w:t>m</w:t>
      </w:r>
      <w:r w:rsidRPr="004F711C">
        <w:rPr>
          <w:rFonts w:ascii="Arial" w:hAnsi="Arial" w:cs="Arial"/>
          <w:b/>
          <w:color w:val="000000"/>
          <w:sz w:val="24"/>
          <w:szCs w:val="24"/>
        </w:rPr>
        <w:t xml:space="preserve">odalidade de </w:t>
      </w:r>
      <w:r w:rsidRPr="004F711C">
        <w:rPr>
          <w:rFonts w:ascii="Arial" w:hAnsi="Arial" w:cs="Arial"/>
          <w:b/>
          <w:sz w:val="24"/>
          <w:szCs w:val="24"/>
        </w:rPr>
        <w:t>l</w:t>
      </w:r>
      <w:r w:rsidRPr="004F711C">
        <w:rPr>
          <w:rFonts w:ascii="Arial" w:hAnsi="Arial" w:cs="Arial"/>
          <w:b/>
          <w:color w:val="000000"/>
          <w:sz w:val="24"/>
          <w:szCs w:val="24"/>
        </w:rPr>
        <w:t xml:space="preserve">icitação, </w:t>
      </w:r>
      <w:r w:rsidRPr="004F711C">
        <w:rPr>
          <w:rFonts w:ascii="Arial" w:hAnsi="Arial" w:cs="Arial"/>
          <w:b/>
          <w:sz w:val="24"/>
          <w:szCs w:val="24"/>
        </w:rPr>
        <w:t>f</w:t>
      </w:r>
      <w:r w:rsidRPr="004F711C">
        <w:rPr>
          <w:rFonts w:ascii="Arial" w:hAnsi="Arial" w:cs="Arial"/>
          <w:b/>
          <w:color w:val="000000"/>
          <w:sz w:val="24"/>
          <w:szCs w:val="24"/>
        </w:rPr>
        <w:t>orma de disputa e do critério de julgamento</w:t>
      </w:r>
    </w:p>
    <w:p w14:paraId="737DEBC8" w14:textId="60BC607F" w:rsidR="00DA12C3" w:rsidRPr="004F711C" w:rsidRDefault="00525D84" w:rsidP="75BE9388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4F711C">
        <w:rPr>
          <w:rFonts w:ascii="Arial" w:hAnsi="Arial" w:cs="Arial"/>
          <w:color w:val="000000" w:themeColor="text1"/>
          <w:sz w:val="24"/>
          <w:szCs w:val="24"/>
        </w:rPr>
        <w:t>5.8.1. A escolha da modalidade de licitação que, neste caso, foi a Concorrência Eletrônica, mostra-se totalmente adequada à complexidade e à especificidade técnica</w:t>
      </w:r>
      <w:r w:rsidRPr="004F711C">
        <w:rPr>
          <w:rFonts w:ascii="Arial" w:hAnsi="Arial" w:cs="Arial"/>
          <w:sz w:val="24"/>
          <w:szCs w:val="24"/>
        </w:rPr>
        <w:t xml:space="preserve"> da obra a ser realizada, que é a construção da</w:t>
      </w:r>
      <w:r w:rsidR="000715EB" w:rsidRPr="004F711C">
        <w:rPr>
          <w:rFonts w:ascii="Arial" w:hAnsi="Arial" w:cs="Arial"/>
          <w:sz w:val="24"/>
          <w:szCs w:val="24"/>
        </w:rPr>
        <w:t>s</w:t>
      </w:r>
      <w:r w:rsidRPr="004F711C">
        <w:rPr>
          <w:rFonts w:ascii="Arial" w:hAnsi="Arial" w:cs="Arial"/>
          <w:sz w:val="24"/>
          <w:szCs w:val="24"/>
        </w:rPr>
        <w:t xml:space="preserve"> </w:t>
      </w:r>
      <w:r w:rsidR="000715EB" w:rsidRPr="004F711C">
        <w:rPr>
          <w:rFonts w:ascii="Arial" w:hAnsi="Arial" w:cs="Arial"/>
          <w:sz w:val="24"/>
          <w:szCs w:val="24"/>
        </w:rPr>
        <w:t>unidades habitacionais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>. Esta modalidade permite uma maior participação de empresas qualificadas, assegurando que as propostas sejam competitivas e que a Administração Pública obtenha a melhor oferta em termos de qualidade e preço.</w:t>
      </w:r>
    </w:p>
    <w:p w14:paraId="40CB55E9" w14:textId="75B211FC" w:rsidR="00DA12C3" w:rsidRPr="004F711C" w:rsidRDefault="00525D8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4F711C">
        <w:rPr>
          <w:rFonts w:ascii="Arial" w:hAnsi="Arial" w:cs="Arial"/>
          <w:color w:val="000000"/>
          <w:sz w:val="24"/>
          <w:szCs w:val="24"/>
        </w:rPr>
        <w:t xml:space="preserve">5.8.2. O modo de disputa </w:t>
      </w:r>
      <w:r w:rsidR="00A9529B" w:rsidRPr="004F711C">
        <w:rPr>
          <w:rFonts w:ascii="Arial" w:hAnsi="Arial" w:cs="Arial"/>
          <w:color w:val="000000"/>
          <w:sz w:val="24"/>
          <w:szCs w:val="24"/>
        </w:rPr>
        <w:t>adotado – combinação aberto e fechado – é igualmente apropriado, pois a disputa aberta promove a transparência e a competitividade, permitindo que todas as propostas sejam analisadas em conjunto, o que facilita a comparação direta e objetiva entre as ofertas apresentadas. Esse processo é essencial para garantir que a contratação seja feita com base em critérios claros e justos. Enquanto a fechada resguarda a estratégia comercial dos licitantes no momento final. Isso reduz o risco de jogo de cena entre licitantes e favorece lances mais realistas.</w:t>
      </w:r>
    </w:p>
    <w:p w14:paraId="53ABA808" w14:textId="77777777" w:rsidR="00DA12C3" w:rsidRPr="004F711C" w:rsidRDefault="00525D8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4F711C">
        <w:rPr>
          <w:rFonts w:ascii="Arial" w:hAnsi="Arial" w:cs="Arial"/>
          <w:color w:val="000000"/>
          <w:sz w:val="24"/>
          <w:szCs w:val="24"/>
        </w:rPr>
        <w:t xml:space="preserve">5.8.3. O critério de julgamento escolhido </w:t>
      </w:r>
      <w:r w:rsidRPr="004F711C">
        <w:rPr>
          <w:rFonts w:ascii="Arial" w:hAnsi="Arial" w:cs="Arial"/>
          <w:sz w:val="24"/>
          <w:szCs w:val="24"/>
        </w:rPr>
        <w:t>–</w:t>
      </w:r>
      <w:r w:rsidRPr="004F711C">
        <w:rPr>
          <w:rFonts w:ascii="Arial" w:hAnsi="Arial" w:cs="Arial"/>
          <w:color w:val="000000"/>
          <w:sz w:val="24"/>
          <w:szCs w:val="24"/>
        </w:rPr>
        <w:t xml:space="preserve"> Menor Preço Global </w:t>
      </w:r>
      <w:r w:rsidRPr="004F711C">
        <w:rPr>
          <w:rFonts w:ascii="Arial" w:hAnsi="Arial" w:cs="Arial"/>
          <w:sz w:val="24"/>
          <w:szCs w:val="24"/>
        </w:rPr>
        <w:t>–</w:t>
      </w:r>
      <w:r w:rsidRPr="004F711C">
        <w:rPr>
          <w:rFonts w:ascii="Arial" w:hAnsi="Arial" w:cs="Arial"/>
          <w:color w:val="000000"/>
          <w:sz w:val="24"/>
          <w:szCs w:val="24"/>
        </w:rPr>
        <w:t xml:space="preserve"> é particularmente adequado para este tipo de obra, em que a precisão no orçamento e a definição clara das especificações são cruciais. Este critério garante que a proposta vencedora não só atenda aos requisitos técnicos, mas também ofereça o melhor valor pelo custo total da obra. Esse enfoque é essencial em projetos de construção pública, onde a economicidade e a sustentabilidade financeira são primordiais.</w:t>
      </w:r>
    </w:p>
    <w:p w14:paraId="7B5A1351" w14:textId="77777777" w:rsidR="00DA12C3" w:rsidRPr="004F711C" w:rsidRDefault="00525D8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4F711C">
        <w:rPr>
          <w:rFonts w:ascii="Arial" w:hAnsi="Arial" w:cs="Arial"/>
          <w:color w:val="000000"/>
          <w:sz w:val="24"/>
          <w:szCs w:val="24"/>
        </w:rPr>
        <w:t>5.8.4. A combinação da modalidade de licitação por Concorrência Eletrônica, o modo de disputa aberto, e o critério de julgamento por Menor Preço Global assegura que o processo seja conduzido de maneira transparente e eficiente, promovendo a participação de fornecedores qualificados e garantindo que a Administração Pública obtenha o melhor retorno possível sobre o investimento.</w:t>
      </w:r>
    </w:p>
    <w:p w14:paraId="49A41784" w14:textId="77777777" w:rsidR="00DA12C3" w:rsidRPr="004F711C" w:rsidRDefault="00525D8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4F711C">
        <w:rPr>
          <w:rFonts w:ascii="Arial" w:hAnsi="Arial" w:cs="Arial"/>
          <w:color w:val="000000"/>
          <w:sz w:val="24"/>
          <w:szCs w:val="24"/>
        </w:rPr>
        <w:t>5.8.5. Em conclusão, a forma de modalidade de licitação, a forma de disputa e o critério de julgamento foram escolhidos de maneira a alinhar perfeitamente com as necessidades do projeto, atendendo tanto aos requisitos técnicos quanto às exigências de economicidade, eficiência e conformidade legal. Este alinhamento é essencial para garantir que a obra seja executada com qualidade, dentro dos prazos e orçamentos estabelecidos, e com o máximo benefício para a população atendida.</w:t>
      </w:r>
    </w:p>
    <w:p w14:paraId="3726FDFE" w14:textId="77777777" w:rsidR="00DA12C3" w:rsidRPr="004F711C" w:rsidRDefault="00DA12C3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  <w:sz w:val="24"/>
          <w:szCs w:val="24"/>
        </w:rPr>
      </w:pPr>
    </w:p>
    <w:p w14:paraId="6DEAC759" w14:textId="77777777" w:rsidR="00DA12C3" w:rsidRPr="004F711C" w:rsidRDefault="00525D8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b/>
          <w:color w:val="000000"/>
          <w:sz w:val="24"/>
          <w:szCs w:val="24"/>
        </w:rPr>
      </w:pPr>
      <w:r w:rsidRPr="004F711C">
        <w:rPr>
          <w:rFonts w:ascii="Arial" w:hAnsi="Arial" w:cs="Arial"/>
          <w:b/>
          <w:color w:val="000000"/>
          <w:sz w:val="24"/>
          <w:szCs w:val="24"/>
        </w:rPr>
        <w:t xml:space="preserve">6. Descrição da </w:t>
      </w:r>
      <w:r w:rsidRPr="004F711C">
        <w:rPr>
          <w:rFonts w:ascii="Arial" w:hAnsi="Arial" w:cs="Arial"/>
          <w:b/>
          <w:sz w:val="24"/>
          <w:szCs w:val="24"/>
        </w:rPr>
        <w:t>s</w:t>
      </w:r>
      <w:r w:rsidRPr="004F711C">
        <w:rPr>
          <w:rFonts w:ascii="Arial" w:hAnsi="Arial" w:cs="Arial"/>
          <w:b/>
          <w:color w:val="000000"/>
          <w:sz w:val="24"/>
          <w:szCs w:val="24"/>
        </w:rPr>
        <w:t xml:space="preserve">olução como um </w:t>
      </w:r>
      <w:r w:rsidRPr="004F711C">
        <w:rPr>
          <w:rFonts w:ascii="Arial" w:hAnsi="Arial" w:cs="Arial"/>
          <w:b/>
          <w:sz w:val="24"/>
          <w:szCs w:val="24"/>
        </w:rPr>
        <w:t>t</w:t>
      </w:r>
      <w:r w:rsidRPr="004F711C">
        <w:rPr>
          <w:rFonts w:ascii="Arial" w:hAnsi="Arial" w:cs="Arial"/>
          <w:b/>
          <w:color w:val="000000"/>
          <w:sz w:val="24"/>
          <w:szCs w:val="24"/>
        </w:rPr>
        <w:t>odo</w:t>
      </w:r>
    </w:p>
    <w:p w14:paraId="62EE8582" w14:textId="4B1FA4DB" w:rsidR="00DA12C3" w:rsidRDefault="00525D84" w:rsidP="75BE9388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b/>
          <w:bCs/>
          <w:sz w:val="24"/>
          <w:szCs w:val="24"/>
        </w:rPr>
      </w:pPr>
      <w:r w:rsidRPr="004F711C">
        <w:rPr>
          <w:rFonts w:ascii="Arial" w:hAnsi="Arial" w:cs="Arial"/>
          <w:color w:val="000000" w:themeColor="text1"/>
          <w:sz w:val="24"/>
          <w:szCs w:val="24"/>
        </w:rPr>
        <w:t xml:space="preserve">6.1. A solução </w:t>
      </w:r>
      <w:r w:rsidRPr="004F711C">
        <w:rPr>
          <w:rFonts w:ascii="Arial" w:hAnsi="Arial" w:cs="Arial"/>
          <w:sz w:val="24"/>
          <w:szCs w:val="24"/>
        </w:rPr>
        <w:t>como um todo consiste na contratação de empresa especializada para a prestação de serviços de engenharia visando à realização de obra para a</w:t>
      </w:r>
      <w:r w:rsidRPr="004F711C">
        <w:rPr>
          <w:rFonts w:ascii="Arial" w:hAnsi="Arial" w:cs="Arial"/>
          <w:b/>
          <w:bCs/>
          <w:sz w:val="24"/>
          <w:szCs w:val="24"/>
        </w:rPr>
        <w:t xml:space="preserve"> </w:t>
      </w:r>
      <w:r w:rsidR="00B955FD" w:rsidRPr="004F711C">
        <w:rPr>
          <w:rFonts w:ascii="Arial" w:hAnsi="Arial" w:cs="Arial"/>
          <w:b/>
          <w:bCs/>
          <w:sz w:val="24"/>
          <w:szCs w:val="24"/>
        </w:rPr>
        <w:t xml:space="preserve">construção das </w:t>
      </w:r>
      <w:r w:rsidR="001C30A9">
        <w:rPr>
          <w:rFonts w:ascii="Arial" w:hAnsi="Arial" w:cs="Arial"/>
          <w:b/>
          <w:bCs/>
          <w:sz w:val="24"/>
          <w:szCs w:val="24"/>
        </w:rPr>
        <w:t>80</w:t>
      </w:r>
      <w:r w:rsidR="00454FA4">
        <w:rPr>
          <w:rFonts w:ascii="Arial" w:hAnsi="Arial" w:cs="Arial"/>
          <w:b/>
          <w:bCs/>
          <w:sz w:val="24"/>
          <w:szCs w:val="24"/>
        </w:rPr>
        <w:t xml:space="preserve"> Unidades</w:t>
      </w:r>
      <w:r w:rsidR="00B955FD" w:rsidRPr="004F711C">
        <w:rPr>
          <w:rFonts w:ascii="Arial" w:hAnsi="Arial" w:cs="Arial"/>
          <w:b/>
          <w:bCs/>
          <w:sz w:val="24"/>
          <w:szCs w:val="24"/>
        </w:rPr>
        <w:t xml:space="preserve"> habitacionais</w:t>
      </w:r>
      <w:r w:rsidRPr="004F711C">
        <w:rPr>
          <w:rFonts w:ascii="Arial" w:hAnsi="Arial" w:cs="Arial"/>
          <w:sz w:val="24"/>
          <w:szCs w:val="24"/>
        </w:rPr>
        <w:t xml:space="preserve">, conforme </w:t>
      </w:r>
      <w:r w:rsidRPr="00543271">
        <w:rPr>
          <w:rFonts w:ascii="Arial" w:hAnsi="Arial" w:cs="Arial"/>
          <w:bCs/>
          <w:sz w:val="24"/>
          <w:szCs w:val="24"/>
        </w:rPr>
        <w:t>projeto executivo</w:t>
      </w:r>
      <w:r w:rsidRPr="004F711C">
        <w:rPr>
          <w:rFonts w:ascii="Arial" w:hAnsi="Arial" w:cs="Arial"/>
          <w:sz w:val="24"/>
          <w:szCs w:val="24"/>
        </w:rPr>
        <w:t xml:space="preserve">; por meio de licitação na modalidade </w:t>
      </w:r>
      <w:r w:rsidRPr="004F711C">
        <w:rPr>
          <w:rFonts w:ascii="Arial" w:hAnsi="Arial" w:cs="Arial"/>
          <w:b/>
          <w:bCs/>
          <w:sz w:val="24"/>
          <w:szCs w:val="24"/>
        </w:rPr>
        <w:t>Concorrência Eletrônica</w:t>
      </w:r>
      <w:r w:rsidRPr="004F711C">
        <w:rPr>
          <w:rFonts w:ascii="Arial" w:hAnsi="Arial" w:cs="Arial"/>
          <w:sz w:val="24"/>
          <w:szCs w:val="24"/>
        </w:rPr>
        <w:t xml:space="preserve">, a ser executada em regime de </w:t>
      </w:r>
      <w:r w:rsidRPr="00543271">
        <w:rPr>
          <w:rFonts w:ascii="Arial" w:hAnsi="Arial" w:cs="Arial"/>
          <w:bCs/>
          <w:sz w:val="24"/>
          <w:szCs w:val="24"/>
        </w:rPr>
        <w:t>Empreitada Global, conforme requisitos e diretrizes estabelecidos neste ETP e no TR</w:t>
      </w:r>
      <w:r w:rsidRPr="004F711C">
        <w:rPr>
          <w:rFonts w:ascii="Arial" w:hAnsi="Arial" w:cs="Arial"/>
          <w:b/>
          <w:bCs/>
          <w:sz w:val="24"/>
          <w:szCs w:val="24"/>
        </w:rPr>
        <w:t xml:space="preserve">. </w:t>
      </w:r>
    </w:p>
    <w:p w14:paraId="18044C70" w14:textId="10213104" w:rsidR="001C30A9" w:rsidRDefault="001C30A9" w:rsidP="75BE9388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b/>
          <w:bCs/>
          <w:sz w:val="24"/>
          <w:szCs w:val="24"/>
        </w:rPr>
      </w:pPr>
    </w:p>
    <w:p w14:paraId="7384C6E2" w14:textId="77777777" w:rsidR="00DA12C3" w:rsidRPr="004F711C" w:rsidRDefault="00525D8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sz w:val="24"/>
          <w:szCs w:val="24"/>
        </w:rPr>
      </w:pPr>
      <w:r w:rsidRPr="00543271">
        <w:rPr>
          <w:rFonts w:ascii="Arial" w:hAnsi="Arial" w:cs="Arial"/>
          <w:b/>
          <w:sz w:val="24"/>
          <w:szCs w:val="24"/>
        </w:rPr>
        <w:t>6.2.</w:t>
      </w:r>
      <w:r w:rsidRPr="004F711C">
        <w:rPr>
          <w:rFonts w:ascii="Arial" w:hAnsi="Arial" w:cs="Arial"/>
          <w:sz w:val="24"/>
          <w:szCs w:val="24"/>
        </w:rPr>
        <w:t xml:space="preserve"> </w:t>
      </w:r>
      <w:r w:rsidRPr="004F711C">
        <w:rPr>
          <w:rFonts w:ascii="Arial" w:hAnsi="Arial" w:cs="Arial"/>
          <w:b/>
          <w:sz w:val="24"/>
          <w:szCs w:val="24"/>
        </w:rPr>
        <w:t xml:space="preserve"> Abrangência da obra</w:t>
      </w:r>
    </w:p>
    <w:p w14:paraId="47CEB334" w14:textId="2A317897" w:rsidR="00DA12C3" w:rsidRPr="004F711C" w:rsidRDefault="00525D84" w:rsidP="75BE9388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sz w:val="24"/>
          <w:szCs w:val="24"/>
        </w:rPr>
      </w:pPr>
      <w:r w:rsidRPr="004F711C">
        <w:rPr>
          <w:rFonts w:ascii="Arial" w:hAnsi="Arial" w:cs="Arial"/>
          <w:sz w:val="24"/>
          <w:szCs w:val="24"/>
        </w:rPr>
        <w:t xml:space="preserve">6.3. Construção </w:t>
      </w:r>
      <w:r w:rsidR="00B955FD" w:rsidRPr="004F711C">
        <w:rPr>
          <w:rFonts w:ascii="Arial" w:hAnsi="Arial" w:cs="Arial"/>
          <w:sz w:val="24"/>
          <w:szCs w:val="24"/>
        </w:rPr>
        <w:t xml:space="preserve">das </w:t>
      </w:r>
      <w:r w:rsidR="001C30A9">
        <w:rPr>
          <w:rFonts w:ascii="Arial" w:hAnsi="Arial" w:cs="Arial"/>
          <w:sz w:val="24"/>
          <w:szCs w:val="24"/>
        </w:rPr>
        <w:t>80</w:t>
      </w:r>
      <w:r w:rsidR="00454FA4">
        <w:rPr>
          <w:rFonts w:ascii="Arial" w:hAnsi="Arial" w:cs="Arial"/>
          <w:sz w:val="24"/>
          <w:szCs w:val="24"/>
        </w:rPr>
        <w:t xml:space="preserve"> Unidades</w:t>
      </w:r>
      <w:r w:rsidR="00B955FD" w:rsidRPr="004F711C">
        <w:rPr>
          <w:rFonts w:ascii="Arial" w:hAnsi="Arial" w:cs="Arial"/>
          <w:sz w:val="24"/>
          <w:szCs w:val="24"/>
        </w:rPr>
        <w:t xml:space="preserve"> habitacionais</w:t>
      </w:r>
      <w:r w:rsidRPr="004F711C">
        <w:rPr>
          <w:rFonts w:ascii="Arial" w:hAnsi="Arial" w:cs="Arial"/>
          <w:sz w:val="24"/>
          <w:szCs w:val="24"/>
        </w:rPr>
        <w:t xml:space="preserve">, conforme </w:t>
      </w:r>
      <w:r w:rsidRPr="004F711C">
        <w:rPr>
          <w:rFonts w:ascii="Arial" w:hAnsi="Arial" w:cs="Arial"/>
          <w:b/>
          <w:bCs/>
          <w:sz w:val="24"/>
          <w:szCs w:val="24"/>
        </w:rPr>
        <w:t>projeto executivo</w:t>
      </w:r>
      <w:r w:rsidR="001C30A9">
        <w:rPr>
          <w:rFonts w:ascii="Arial" w:hAnsi="Arial" w:cs="Arial"/>
          <w:sz w:val="24"/>
          <w:szCs w:val="24"/>
        </w:rPr>
        <w:t>, com uma80</w:t>
      </w:r>
      <w:r w:rsidRPr="004F711C">
        <w:rPr>
          <w:rFonts w:ascii="Arial" w:hAnsi="Arial" w:cs="Arial"/>
          <w:sz w:val="24"/>
          <w:szCs w:val="24"/>
        </w:rPr>
        <w:t xml:space="preserve">área construída útil de </w:t>
      </w:r>
      <w:r w:rsidR="0051439B">
        <w:rPr>
          <w:rFonts w:ascii="Arial" w:hAnsi="Arial" w:cs="Arial"/>
          <w:sz w:val="24"/>
          <w:szCs w:val="24"/>
        </w:rPr>
        <w:t>4</w:t>
      </w:r>
      <w:r w:rsidR="001C30A9">
        <w:rPr>
          <w:rFonts w:ascii="Arial" w:hAnsi="Arial" w:cs="Arial"/>
          <w:sz w:val="24"/>
          <w:szCs w:val="24"/>
        </w:rPr>
        <w:t>1,09</w:t>
      </w:r>
      <w:r w:rsidRPr="004F711C">
        <w:rPr>
          <w:rFonts w:ascii="Arial" w:hAnsi="Arial" w:cs="Arial"/>
          <w:sz w:val="24"/>
          <w:szCs w:val="24"/>
        </w:rPr>
        <w:t xml:space="preserve"> m² e uma área total de </w:t>
      </w:r>
      <w:r w:rsidR="001C30A9">
        <w:rPr>
          <w:rFonts w:ascii="Arial" w:hAnsi="Arial" w:cs="Arial"/>
          <w:sz w:val="24"/>
          <w:szCs w:val="24"/>
        </w:rPr>
        <w:t xml:space="preserve">47,33 </w:t>
      </w:r>
      <w:r w:rsidRPr="004F711C">
        <w:rPr>
          <w:rFonts w:ascii="Arial" w:hAnsi="Arial" w:cs="Arial"/>
          <w:sz w:val="24"/>
          <w:szCs w:val="24"/>
        </w:rPr>
        <w:t>m².</w:t>
      </w:r>
    </w:p>
    <w:p w14:paraId="5FBDA955" w14:textId="1BFFD475" w:rsidR="00DA12C3" w:rsidRPr="004F711C" w:rsidRDefault="00525D84" w:rsidP="75BE9388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sz w:val="24"/>
          <w:szCs w:val="24"/>
        </w:rPr>
      </w:pPr>
      <w:r w:rsidRPr="004F711C">
        <w:rPr>
          <w:rFonts w:ascii="Arial" w:hAnsi="Arial" w:cs="Arial"/>
          <w:sz w:val="24"/>
          <w:szCs w:val="24"/>
        </w:rPr>
        <w:t xml:space="preserve">6.4. </w:t>
      </w:r>
      <w:r w:rsidRPr="004F711C">
        <w:rPr>
          <w:rFonts w:ascii="Arial" w:hAnsi="Arial" w:cs="Arial"/>
          <w:b/>
          <w:bCs/>
          <w:sz w:val="24"/>
          <w:szCs w:val="24"/>
        </w:rPr>
        <w:t>Definição da localidade</w:t>
      </w:r>
      <w:r w:rsidRPr="004F711C">
        <w:rPr>
          <w:rFonts w:ascii="Arial" w:hAnsi="Arial" w:cs="Arial"/>
          <w:sz w:val="24"/>
          <w:szCs w:val="24"/>
        </w:rPr>
        <w:t xml:space="preserve">: A obra será realizada na </w:t>
      </w:r>
      <w:r w:rsidR="00B955FD" w:rsidRPr="004F711C">
        <w:rPr>
          <w:rFonts w:ascii="Arial" w:hAnsi="Arial" w:cs="Arial"/>
          <w:sz w:val="24"/>
          <w:szCs w:val="24"/>
        </w:rPr>
        <w:t xml:space="preserve">sede do </w:t>
      </w:r>
      <w:r w:rsidRPr="004F711C">
        <w:rPr>
          <w:rFonts w:ascii="Arial" w:hAnsi="Arial" w:cs="Arial"/>
          <w:sz w:val="24"/>
          <w:szCs w:val="24"/>
        </w:rPr>
        <w:t xml:space="preserve">município de </w:t>
      </w:r>
      <w:r w:rsidR="00454FA4">
        <w:rPr>
          <w:rFonts w:ascii="Arial" w:hAnsi="Arial" w:cs="Arial"/>
          <w:sz w:val="24"/>
          <w:szCs w:val="24"/>
        </w:rPr>
        <w:t>Rio Bonito do Iguaçu</w:t>
      </w:r>
      <w:r w:rsidR="007F715E" w:rsidRPr="004F711C">
        <w:rPr>
          <w:rFonts w:ascii="Arial" w:hAnsi="Arial" w:cs="Arial"/>
          <w:sz w:val="24"/>
          <w:szCs w:val="24"/>
        </w:rPr>
        <w:t xml:space="preserve"> - PR</w:t>
      </w:r>
      <w:r w:rsidRPr="004F711C">
        <w:rPr>
          <w:rFonts w:ascii="Arial" w:hAnsi="Arial" w:cs="Arial"/>
          <w:sz w:val="24"/>
          <w:szCs w:val="24"/>
        </w:rPr>
        <w:t xml:space="preserve">, CEP: </w:t>
      </w:r>
      <w:r w:rsidR="00A7088C" w:rsidRPr="004F711C">
        <w:rPr>
          <w:rFonts w:ascii="Arial" w:hAnsi="Arial" w:cs="Arial"/>
          <w:sz w:val="24"/>
          <w:szCs w:val="24"/>
        </w:rPr>
        <w:t>85350-000</w:t>
      </w:r>
      <w:r w:rsidRPr="004F711C">
        <w:rPr>
          <w:rFonts w:ascii="Arial" w:hAnsi="Arial" w:cs="Arial"/>
          <w:sz w:val="24"/>
          <w:szCs w:val="24"/>
        </w:rPr>
        <w:t>.</w:t>
      </w:r>
      <w:r w:rsidR="00543271">
        <w:rPr>
          <w:rFonts w:ascii="Arial" w:hAnsi="Arial" w:cs="Arial"/>
          <w:sz w:val="24"/>
          <w:szCs w:val="24"/>
        </w:rPr>
        <w:t xml:space="preserve"> Nos loteamentos; Pio XII e Campo do Bugre II e eventualmente em alguns terrenos isolados conforme a necessidade</w:t>
      </w:r>
      <w:r w:rsidR="00B955FD" w:rsidRPr="004F711C">
        <w:rPr>
          <w:rFonts w:ascii="Arial" w:hAnsi="Arial" w:cs="Arial"/>
          <w:sz w:val="24"/>
          <w:szCs w:val="24"/>
        </w:rPr>
        <w:t xml:space="preserve">. </w:t>
      </w:r>
    </w:p>
    <w:p w14:paraId="08413533" w14:textId="37BA0B6E" w:rsidR="00DA12C3" w:rsidRDefault="00525D8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sz w:val="24"/>
          <w:szCs w:val="24"/>
        </w:rPr>
      </w:pPr>
      <w:r w:rsidRPr="004F711C">
        <w:rPr>
          <w:rFonts w:ascii="Arial" w:hAnsi="Arial" w:cs="Arial"/>
          <w:sz w:val="24"/>
          <w:szCs w:val="24"/>
        </w:rPr>
        <w:t xml:space="preserve">6.5. </w:t>
      </w:r>
      <w:r w:rsidRPr="004F711C">
        <w:rPr>
          <w:rFonts w:ascii="Arial" w:hAnsi="Arial" w:cs="Arial"/>
          <w:b/>
          <w:sz w:val="24"/>
          <w:szCs w:val="24"/>
        </w:rPr>
        <w:t>Data de execução</w:t>
      </w:r>
      <w:r w:rsidRPr="004F711C">
        <w:rPr>
          <w:rFonts w:ascii="Arial" w:hAnsi="Arial" w:cs="Arial"/>
          <w:sz w:val="24"/>
          <w:szCs w:val="24"/>
        </w:rPr>
        <w:t xml:space="preserve">: O prazo de execução do contrato é de </w:t>
      </w:r>
      <w:r w:rsidR="00B955FD" w:rsidRPr="004F711C">
        <w:rPr>
          <w:rFonts w:ascii="Arial" w:hAnsi="Arial" w:cs="Arial"/>
          <w:sz w:val="24"/>
          <w:szCs w:val="24"/>
        </w:rPr>
        <w:t>2</w:t>
      </w:r>
      <w:r w:rsidR="00543271">
        <w:rPr>
          <w:rFonts w:ascii="Arial" w:hAnsi="Arial" w:cs="Arial"/>
          <w:sz w:val="24"/>
          <w:szCs w:val="24"/>
        </w:rPr>
        <w:t>0</w:t>
      </w:r>
      <w:r w:rsidRPr="004F711C">
        <w:rPr>
          <w:rFonts w:ascii="Arial" w:hAnsi="Arial" w:cs="Arial"/>
          <w:sz w:val="24"/>
          <w:szCs w:val="24"/>
        </w:rPr>
        <w:t xml:space="preserve"> meses, com início previsto</w:t>
      </w:r>
      <w:r w:rsidR="001C30A9">
        <w:rPr>
          <w:rFonts w:ascii="Arial" w:hAnsi="Arial" w:cs="Arial"/>
          <w:sz w:val="24"/>
          <w:szCs w:val="24"/>
        </w:rPr>
        <w:t xml:space="preserve"> imediatamente após assinatura da Ordem de Serviço</w:t>
      </w:r>
      <w:r w:rsidRPr="004F711C">
        <w:rPr>
          <w:rFonts w:ascii="Arial" w:hAnsi="Arial" w:cs="Arial"/>
          <w:sz w:val="24"/>
          <w:szCs w:val="24"/>
        </w:rPr>
        <w:t>. A entrega da obra deverá ocorrer em etapas, com vistoria e testes realizados em cada fase, conforme descrito no termo de referência</w:t>
      </w:r>
      <w:r w:rsidR="00A04E9D" w:rsidRPr="004F711C">
        <w:rPr>
          <w:rFonts w:ascii="Arial" w:hAnsi="Arial" w:cs="Arial"/>
          <w:sz w:val="24"/>
          <w:szCs w:val="24"/>
        </w:rPr>
        <w:t>,</w:t>
      </w:r>
      <w:r w:rsidRPr="004F711C">
        <w:rPr>
          <w:rFonts w:ascii="Arial" w:hAnsi="Arial" w:cs="Arial"/>
          <w:sz w:val="24"/>
          <w:szCs w:val="24"/>
        </w:rPr>
        <w:t xml:space="preserve"> tópico relacionado ao MODELO DE EXECUÇÃO DO </w:t>
      </w:r>
      <w:r w:rsidR="00A04E9D" w:rsidRPr="004F711C">
        <w:rPr>
          <w:rFonts w:ascii="Arial" w:hAnsi="Arial" w:cs="Arial"/>
          <w:sz w:val="24"/>
          <w:szCs w:val="24"/>
        </w:rPr>
        <w:t>OBJETO</w:t>
      </w:r>
      <w:r w:rsidRPr="004F711C">
        <w:rPr>
          <w:rFonts w:ascii="Arial" w:hAnsi="Arial" w:cs="Arial"/>
          <w:sz w:val="24"/>
          <w:szCs w:val="24"/>
        </w:rPr>
        <w:t xml:space="preserve">. </w:t>
      </w:r>
    </w:p>
    <w:p w14:paraId="374DCBD9" w14:textId="48DC42D9" w:rsidR="00EA5DAB" w:rsidRDefault="00543271" w:rsidP="00EA5DAB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sz w:val="24"/>
          <w:szCs w:val="24"/>
        </w:rPr>
      </w:pPr>
      <w:r w:rsidRPr="00543271">
        <w:rPr>
          <w:rFonts w:ascii="Arial" w:hAnsi="Arial" w:cs="Arial"/>
          <w:b/>
          <w:sz w:val="24"/>
          <w:szCs w:val="24"/>
        </w:rPr>
        <w:t xml:space="preserve">6.6. Data de Vigência </w:t>
      </w:r>
      <w:r w:rsidR="00EA5DAB" w:rsidRPr="004F711C">
        <w:rPr>
          <w:rFonts w:ascii="Arial" w:hAnsi="Arial" w:cs="Arial"/>
          <w:sz w:val="24"/>
          <w:szCs w:val="24"/>
        </w:rPr>
        <w:t xml:space="preserve">O prazo de </w:t>
      </w:r>
      <w:r w:rsidR="00EA5DAB">
        <w:rPr>
          <w:rFonts w:ascii="Arial" w:hAnsi="Arial" w:cs="Arial"/>
          <w:sz w:val="24"/>
          <w:szCs w:val="24"/>
        </w:rPr>
        <w:t xml:space="preserve">vigência </w:t>
      </w:r>
      <w:r w:rsidR="00EA5DAB" w:rsidRPr="004F711C">
        <w:rPr>
          <w:rFonts w:ascii="Arial" w:hAnsi="Arial" w:cs="Arial"/>
          <w:sz w:val="24"/>
          <w:szCs w:val="24"/>
        </w:rPr>
        <w:t>do contrato é de 2</w:t>
      </w:r>
      <w:r w:rsidR="00EA5DAB">
        <w:rPr>
          <w:rFonts w:ascii="Arial" w:hAnsi="Arial" w:cs="Arial"/>
          <w:sz w:val="24"/>
          <w:szCs w:val="24"/>
        </w:rPr>
        <w:t>4</w:t>
      </w:r>
      <w:r w:rsidR="00EA5DAB" w:rsidRPr="004F711C">
        <w:rPr>
          <w:rFonts w:ascii="Arial" w:hAnsi="Arial" w:cs="Arial"/>
          <w:sz w:val="24"/>
          <w:szCs w:val="24"/>
        </w:rPr>
        <w:t xml:space="preserve"> meses, com início previsto</w:t>
      </w:r>
      <w:r w:rsidR="00EA5DAB">
        <w:rPr>
          <w:rFonts w:ascii="Arial" w:hAnsi="Arial" w:cs="Arial"/>
          <w:sz w:val="24"/>
          <w:szCs w:val="24"/>
        </w:rPr>
        <w:t xml:space="preserve"> imediatamente após assinatura da Ordem de Serviço</w:t>
      </w:r>
      <w:r w:rsidR="00EA5DAB" w:rsidRPr="004F711C">
        <w:rPr>
          <w:rFonts w:ascii="Arial" w:hAnsi="Arial" w:cs="Arial"/>
          <w:sz w:val="24"/>
          <w:szCs w:val="24"/>
        </w:rPr>
        <w:t xml:space="preserve">. A entrega da obra deverá ocorrer em etapas, com vistoria e testes realizados em cada fase, conforme descrito no termo de referência, tópico relacionado ao MODELO DE EXECUÇÃO DO OBJETO. </w:t>
      </w:r>
    </w:p>
    <w:p w14:paraId="775547C2" w14:textId="3C88256D" w:rsidR="00543271" w:rsidRPr="00543271" w:rsidRDefault="00543271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b/>
          <w:color w:val="FF0000"/>
          <w:sz w:val="24"/>
          <w:szCs w:val="24"/>
        </w:rPr>
      </w:pPr>
    </w:p>
    <w:p w14:paraId="48A2A7C4" w14:textId="39E99C0A" w:rsidR="00DA12C3" w:rsidRPr="004F711C" w:rsidRDefault="00525D84">
      <w:pPr>
        <w:jc w:val="both"/>
        <w:rPr>
          <w:rFonts w:ascii="Arial" w:hAnsi="Arial" w:cs="Arial"/>
          <w:sz w:val="24"/>
          <w:szCs w:val="24"/>
        </w:rPr>
      </w:pPr>
      <w:r w:rsidRPr="004F711C">
        <w:rPr>
          <w:rFonts w:ascii="Arial" w:hAnsi="Arial" w:cs="Arial"/>
          <w:b/>
          <w:bCs/>
          <w:sz w:val="24"/>
          <w:szCs w:val="24"/>
        </w:rPr>
        <w:t xml:space="preserve">7. Estimativa das quantidades a serem contratadas </w:t>
      </w:r>
    </w:p>
    <w:p w14:paraId="230AD38F" w14:textId="4080A029" w:rsidR="00DA12C3" w:rsidRPr="004F711C" w:rsidRDefault="00525D84">
      <w:pPr>
        <w:jc w:val="both"/>
        <w:rPr>
          <w:rFonts w:ascii="Arial" w:hAnsi="Arial" w:cs="Arial"/>
          <w:sz w:val="24"/>
          <w:szCs w:val="24"/>
        </w:rPr>
      </w:pPr>
      <w:r w:rsidRPr="004F711C">
        <w:rPr>
          <w:rFonts w:ascii="Arial" w:hAnsi="Arial" w:cs="Arial"/>
          <w:sz w:val="24"/>
          <w:szCs w:val="24"/>
        </w:rPr>
        <w:t xml:space="preserve">7.1 A contratação para a construção </w:t>
      </w:r>
      <w:r w:rsidR="004D1E6F" w:rsidRPr="004F711C">
        <w:rPr>
          <w:rFonts w:ascii="Arial" w:hAnsi="Arial" w:cs="Arial"/>
          <w:sz w:val="24"/>
          <w:szCs w:val="24"/>
        </w:rPr>
        <w:t xml:space="preserve">de </w:t>
      </w:r>
      <w:r w:rsidR="00CE331E">
        <w:rPr>
          <w:rFonts w:ascii="Arial" w:hAnsi="Arial" w:cs="Arial"/>
          <w:sz w:val="24"/>
          <w:szCs w:val="24"/>
        </w:rPr>
        <w:t>80</w:t>
      </w:r>
      <w:r w:rsidR="00454FA4">
        <w:rPr>
          <w:rFonts w:ascii="Arial" w:hAnsi="Arial" w:cs="Arial"/>
          <w:sz w:val="24"/>
          <w:szCs w:val="24"/>
        </w:rPr>
        <w:t xml:space="preserve"> Unidades</w:t>
      </w:r>
      <w:r w:rsidR="004D1E6F" w:rsidRPr="004F711C">
        <w:rPr>
          <w:rFonts w:ascii="Arial" w:hAnsi="Arial" w:cs="Arial"/>
          <w:sz w:val="24"/>
          <w:szCs w:val="24"/>
        </w:rPr>
        <w:t xml:space="preserve"> habitacionais de interesse social</w:t>
      </w:r>
      <w:r w:rsidRPr="004F711C">
        <w:rPr>
          <w:rFonts w:ascii="Arial" w:hAnsi="Arial" w:cs="Arial"/>
          <w:sz w:val="24"/>
          <w:szCs w:val="24"/>
        </w:rPr>
        <w:t xml:space="preserve">, por se tratar de uma obra de </w:t>
      </w:r>
      <w:r w:rsidR="004D1E6F" w:rsidRPr="004F711C">
        <w:rPr>
          <w:rFonts w:ascii="Arial" w:hAnsi="Arial" w:cs="Arial"/>
          <w:sz w:val="24"/>
          <w:szCs w:val="24"/>
        </w:rPr>
        <w:t>construção civil</w:t>
      </w:r>
      <w:r w:rsidRPr="004F711C">
        <w:rPr>
          <w:rFonts w:ascii="Arial" w:hAnsi="Arial" w:cs="Arial"/>
          <w:sz w:val="24"/>
          <w:szCs w:val="24"/>
        </w:rPr>
        <w:t xml:space="preserve">, envolve a composição de diversos itens, descritos detalhadamente no orçamento sintético analítico. Esses itens foram </w:t>
      </w:r>
      <w:r w:rsidR="004D1E6F" w:rsidRPr="004F711C">
        <w:rPr>
          <w:rFonts w:ascii="Arial" w:hAnsi="Arial" w:cs="Arial"/>
          <w:sz w:val="24"/>
          <w:szCs w:val="24"/>
        </w:rPr>
        <w:t>elaborados</w:t>
      </w:r>
      <w:r w:rsidRPr="004F711C">
        <w:rPr>
          <w:rFonts w:ascii="Arial" w:hAnsi="Arial" w:cs="Arial"/>
          <w:sz w:val="24"/>
          <w:szCs w:val="24"/>
        </w:rPr>
        <w:t xml:space="preserve"> conforme os memoriais descritivos e a planilha orçamentária. A quantidade estimada dessa contratação está apresentada na tabela a seguir:</w:t>
      </w:r>
    </w:p>
    <w:tbl>
      <w:tblPr>
        <w:tblStyle w:val="a"/>
        <w:tblW w:w="7933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42"/>
        <w:gridCol w:w="4765"/>
        <w:gridCol w:w="1140"/>
        <w:gridCol w:w="1486"/>
      </w:tblGrid>
      <w:tr w:rsidR="004D1E6F" w:rsidRPr="004F711C" w14:paraId="5AA0D56E" w14:textId="77777777" w:rsidTr="007946EA">
        <w:trPr>
          <w:tblHeader/>
          <w:jc w:val="center"/>
        </w:trPr>
        <w:tc>
          <w:tcPr>
            <w:tcW w:w="542" w:type="dxa"/>
            <w:vAlign w:val="center"/>
          </w:tcPr>
          <w:p w14:paraId="7162E81E" w14:textId="77777777" w:rsidR="004D1E6F" w:rsidRPr="004F711C" w:rsidRDefault="004D1E6F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4F711C">
              <w:rPr>
                <w:rFonts w:ascii="Arial" w:hAnsi="Arial" w:cs="Arial"/>
                <w:b/>
                <w:sz w:val="24"/>
                <w:szCs w:val="24"/>
              </w:rPr>
              <w:t>Item</w:t>
            </w:r>
          </w:p>
        </w:tc>
        <w:tc>
          <w:tcPr>
            <w:tcW w:w="4765" w:type="dxa"/>
            <w:vAlign w:val="center"/>
          </w:tcPr>
          <w:p w14:paraId="7A6FB890" w14:textId="77777777" w:rsidR="004D1E6F" w:rsidRPr="004F711C" w:rsidRDefault="004D1E6F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4F711C">
              <w:rPr>
                <w:rFonts w:ascii="Arial" w:hAnsi="Arial" w:cs="Arial"/>
                <w:b/>
                <w:sz w:val="24"/>
                <w:szCs w:val="24"/>
              </w:rPr>
              <w:t>Descrição</w:t>
            </w:r>
          </w:p>
        </w:tc>
        <w:tc>
          <w:tcPr>
            <w:tcW w:w="1140" w:type="dxa"/>
            <w:vAlign w:val="center"/>
          </w:tcPr>
          <w:p w14:paraId="2B085B48" w14:textId="77777777" w:rsidR="004D1E6F" w:rsidRPr="004F711C" w:rsidRDefault="004D1E6F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4F711C">
              <w:rPr>
                <w:rFonts w:ascii="Arial" w:hAnsi="Arial" w:cs="Arial"/>
                <w:b/>
                <w:sz w:val="24"/>
                <w:szCs w:val="24"/>
              </w:rPr>
              <w:t>Unidade de medida</w:t>
            </w:r>
          </w:p>
        </w:tc>
        <w:tc>
          <w:tcPr>
            <w:tcW w:w="1486" w:type="dxa"/>
            <w:vAlign w:val="center"/>
          </w:tcPr>
          <w:p w14:paraId="4ECAF188" w14:textId="77777777" w:rsidR="004D1E6F" w:rsidRPr="004F711C" w:rsidRDefault="004D1E6F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4F711C">
              <w:rPr>
                <w:rFonts w:ascii="Arial" w:hAnsi="Arial" w:cs="Arial"/>
                <w:b/>
                <w:sz w:val="24"/>
                <w:szCs w:val="24"/>
              </w:rPr>
              <w:t>Quantidade</w:t>
            </w:r>
          </w:p>
        </w:tc>
      </w:tr>
      <w:tr w:rsidR="004D1E6F" w:rsidRPr="004F711C" w14:paraId="033BC188" w14:textId="77777777" w:rsidTr="007946EA">
        <w:trPr>
          <w:jc w:val="center"/>
        </w:trPr>
        <w:tc>
          <w:tcPr>
            <w:tcW w:w="542" w:type="dxa"/>
            <w:vAlign w:val="center"/>
          </w:tcPr>
          <w:p w14:paraId="6728D3CC" w14:textId="77777777" w:rsidR="004D1E6F" w:rsidRPr="004F711C" w:rsidRDefault="004D1E6F">
            <w:pPr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F711C">
              <w:rPr>
                <w:rFonts w:ascii="Arial" w:hAnsi="Arial" w:cs="Arial"/>
                <w:sz w:val="24"/>
                <w:szCs w:val="24"/>
              </w:rPr>
              <w:t>1</w:t>
            </w:r>
          </w:p>
        </w:tc>
        <w:tc>
          <w:tcPr>
            <w:tcW w:w="4765" w:type="dxa"/>
            <w:vAlign w:val="center"/>
          </w:tcPr>
          <w:p w14:paraId="24521619" w14:textId="4A187697" w:rsidR="004D1E6F" w:rsidRPr="004F711C" w:rsidRDefault="001C30A9" w:rsidP="001C30A9">
            <w:pPr>
              <w:spacing w:after="0" w:line="240" w:lineRule="auto"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E</w:t>
            </w:r>
            <w:r w:rsidR="004D1E6F" w:rsidRPr="004F711C">
              <w:rPr>
                <w:rFonts w:ascii="Arial" w:hAnsi="Arial" w:cs="Arial"/>
                <w:sz w:val="24"/>
                <w:szCs w:val="24"/>
              </w:rPr>
              <w:t xml:space="preserve">xecução de obra, visando à construção de unidades habitacionais de interesse social, </w:t>
            </w:r>
            <w:r w:rsidR="00A9529B" w:rsidRPr="004F711C">
              <w:rPr>
                <w:rFonts w:ascii="Arial" w:hAnsi="Arial" w:cs="Arial"/>
                <w:sz w:val="24"/>
                <w:szCs w:val="24"/>
              </w:rPr>
              <w:t xml:space="preserve">Área construída de </w:t>
            </w:r>
            <w:r>
              <w:rPr>
                <w:rFonts w:ascii="Arial" w:hAnsi="Arial" w:cs="Arial"/>
                <w:sz w:val="24"/>
                <w:szCs w:val="24"/>
              </w:rPr>
              <w:t>47,33</w:t>
            </w:r>
            <w:r w:rsidR="00F26FB2" w:rsidRPr="004F711C">
              <w:rPr>
                <w:rFonts w:ascii="Arial" w:hAnsi="Arial" w:cs="Arial"/>
                <w:sz w:val="24"/>
                <w:szCs w:val="24"/>
              </w:rPr>
              <w:t xml:space="preserve"> m²</w:t>
            </w:r>
            <w:r w:rsidR="004D1E6F" w:rsidRPr="004F711C">
              <w:rPr>
                <w:rFonts w:ascii="Arial" w:hAnsi="Arial" w:cs="Arial"/>
                <w:sz w:val="24"/>
                <w:szCs w:val="24"/>
              </w:rPr>
              <w:t xml:space="preserve">, seguindo as diretrizes </w:t>
            </w:r>
            <w:r>
              <w:rPr>
                <w:rFonts w:ascii="Arial" w:hAnsi="Arial" w:cs="Arial"/>
                <w:sz w:val="24"/>
                <w:szCs w:val="24"/>
              </w:rPr>
              <w:t>do projeto, memorial descritivo e demais peças técnicas apensas ao processo</w:t>
            </w:r>
          </w:p>
        </w:tc>
        <w:tc>
          <w:tcPr>
            <w:tcW w:w="1140" w:type="dxa"/>
            <w:vAlign w:val="center"/>
          </w:tcPr>
          <w:p w14:paraId="7C268084" w14:textId="77777777" w:rsidR="004D1E6F" w:rsidRPr="004F711C" w:rsidRDefault="004D1E6F">
            <w:pPr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F711C">
              <w:rPr>
                <w:rFonts w:ascii="Arial" w:hAnsi="Arial" w:cs="Arial"/>
                <w:sz w:val="24"/>
                <w:szCs w:val="24"/>
              </w:rPr>
              <w:t>unidade</w:t>
            </w:r>
          </w:p>
        </w:tc>
        <w:tc>
          <w:tcPr>
            <w:tcW w:w="1486" w:type="dxa"/>
            <w:vAlign w:val="center"/>
          </w:tcPr>
          <w:p w14:paraId="37639AF0" w14:textId="6B958B30" w:rsidR="004D1E6F" w:rsidRPr="004F711C" w:rsidRDefault="001C30A9" w:rsidP="005C18CC">
            <w:pPr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80</w:t>
            </w:r>
          </w:p>
        </w:tc>
      </w:tr>
    </w:tbl>
    <w:p w14:paraId="267C37CE" w14:textId="77777777" w:rsidR="00DA12C3" w:rsidRPr="004F711C" w:rsidRDefault="00DA12C3">
      <w:pPr>
        <w:jc w:val="both"/>
        <w:rPr>
          <w:rFonts w:ascii="Arial" w:hAnsi="Arial" w:cs="Arial"/>
          <w:sz w:val="24"/>
          <w:szCs w:val="24"/>
        </w:rPr>
      </w:pPr>
    </w:p>
    <w:p w14:paraId="38031209" w14:textId="5A4AE147" w:rsidR="001C30A9" w:rsidRDefault="00525D84">
      <w:pPr>
        <w:jc w:val="both"/>
        <w:rPr>
          <w:rFonts w:ascii="Arial" w:hAnsi="Arial" w:cs="Arial"/>
          <w:sz w:val="24"/>
          <w:szCs w:val="24"/>
        </w:rPr>
      </w:pPr>
      <w:proofErr w:type="gramStart"/>
      <w:r w:rsidRPr="004F711C">
        <w:rPr>
          <w:rFonts w:ascii="Arial" w:hAnsi="Arial" w:cs="Arial"/>
          <w:sz w:val="24"/>
          <w:szCs w:val="24"/>
        </w:rPr>
        <w:t>7.2 As</w:t>
      </w:r>
      <w:proofErr w:type="gramEnd"/>
      <w:r w:rsidRPr="004F711C">
        <w:rPr>
          <w:rFonts w:ascii="Arial" w:hAnsi="Arial" w:cs="Arial"/>
          <w:sz w:val="24"/>
          <w:szCs w:val="24"/>
        </w:rPr>
        <w:t xml:space="preserve"> diretrizes do projeto foram influenciadas </w:t>
      </w:r>
      <w:r w:rsidR="001C30A9">
        <w:rPr>
          <w:rFonts w:ascii="Arial" w:hAnsi="Arial" w:cs="Arial"/>
          <w:sz w:val="24"/>
          <w:szCs w:val="24"/>
        </w:rPr>
        <w:t xml:space="preserve">pela Companhia de Habitação do Paraná. </w:t>
      </w:r>
    </w:p>
    <w:p w14:paraId="2B37590E" w14:textId="0627981C" w:rsidR="00DA12C3" w:rsidRPr="004F711C" w:rsidRDefault="00525D84">
      <w:pPr>
        <w:jc w:val="both"/>
        <w:rPr>
          <w:rFonts w:ascii="Arial" w:hAnsi="Arial" w:cs="Arial"/>
          <w:sz w:val="24"/>
          <w:szCs w:val="24"/>
        </w:rPr>
      </w:pPr>
      <w:r w:rsidRPr="00EA5DAB">
        <w:rPr>
          <w:rFonts w:ascii="Arial" w:hAnsi="Arial" w:cs="Arial"/>
          <w:b/>
          <w:sz w:val="24"/>
          <w:szCs w:val="24"/>
        </w:rPr>
        <w:t>7.</w:t>
      </w:r>
      <w:r w:rsidR="001E374A" w:rsidRPr="00EA5DAB">
        <w:rPr>
          <w:rFonts w:ascii="Arial" w:hAnsi="Arial" w:cs="Arial"/>
          <w:b/>
          <w:sz w:val="24"/>
          <w:szCs w:val="24"/>
        </w:rPr>
        <w:t>3</w:t>
      </w:r>
      <w:r w:rsidRPr="004F711C">
        <w:rPr>
          <w:rFonts w:ascii="Arial" w:hAnsi="Arial" w:cs="Arial"/>
          <w:sz w:val="24"/>
          <w:szCs w:val="24"/>
        </w:rPr>
        <w:t xml:space="preserve"> </w:t>
      </w:r>
      <w:r w:rsidRPr="004F711C">
        <w:rPr>
          <w:rFonts w:ascii="Arial" w:hAnsi="Arial" w:cs="Arial"/>
          <w:b/>
          <w:sz w:val="24"/>
          <w:szCs w:val="24"/>
        </w:rPr>
        <w:t>Estudo de massa e zoneamento:</w:t>
      </w:r>
      <w:r w:rsidRPr="004F711C">
        <w:rPr>
          <w:rFonts w:ascii="Arial" w:hAnsi="Arial" w:cs="Arial"/>
          <w:sz w:val="24"/>
          <w:szCs w:val="24"/>
        </w:rPr>
        <w:t xml:space="preserve"> O planejamento espacial foi baseado em um estudo de massa que considerou as especificidades de cada núcleo, organizando os espaços para maximizar a funcionalidade e o conforto dos usuários.</w:t>
      </w:r>
    </w:p>
    <w:p w14:paraId="056031D3" w14:textId="6EE5E1E0" w:rsidR="00DA12C3" w:rsidRDefault="00525D84" w:rsidP="001E374A">
      <w:pPr>
        <w:jc w:val="both"/>
        <w:rPr>
          <w:rFonts w:ascii="Arial" w:hAnsi="Arial" w:cs="Arial"/>
          <w:sz w:val="24"/>
          <w:szCs w:val="24"/>
        </w:rPr>
      </w:pPr>
      <w:r w:rsidRPr="00EA5DAB">
        <w:rPr>
          <w:rFonts w:ascii="Arial" w:hAnsi="Arial" w:cs="Arial"/>
          <w:b/>
          <w:sz w:val="24"/>
          <w:szCs w:val="24"/>
        </w:rPr>
        <w:t>7.</w:t>
      </w:r>
      <w:r w:rsidR="001E374A" w:rsidRPr="00EA5DAB">
        <w:rPr>
          <w:rFonts w:ascii="Arial" w:hAnsi="Arial" w:cs="Arial"/>
          <w:b/>
          <w:sz w:val="24"/>
          <w:szCs w:val="24"/>
        </w:rPr>
        <w:t>4</w:t>
      </w:r>
      <w:r w:rsidRPr="004F711C">
        <w:rPr>
          <w:rFonts w:ascii="Arial" w:hAnsi="Arial" w:cs="Arial"/>
          <w:sz w:val="24"/>
          <w:szCs w:val="24"/>
        </w:rPr>
        <w:t xml:space="preserve"> </w:t>
      </w:r>
      <w:r w:rsidRPr="004F711C">
        <w:rPr>
          <w:rFonts w:ascii="Arial" w:hAnsi="Arial" w:cs="Arial"/>
          <w:b/>
          <w:bCs/>
          <w:sz w:val="24"/>
          <w:szCs w:val="24"/>
        </w:rPr>
        <w:t>Programa de necessidades e memória de cálculo:</w:t>
      </w:r>
      <w:r w:rsidRPr="004F711C">
        <w:rPr>
          <w:rFonts w:ascii="Arial" w:hAnsi="Arial" w:cs="Arial"/>
          <w:sz w:val="24"/>
          <w:szCs w:val="24"/>
        </w:rPr>
        <w:t xml:space="preserve"> O dimensionamento dos ambientes foi baseado </w:t>
      </w:r>
      <w:r w:rsidR="001E374A" w:rsidRPr="004F711C">
        <w:rPr>
          <w:rFonts w:ascii="Arial" w:hAnsi="Arial" w:cs="Arial"/>
          <w:sz w:val="24"/>
          <w:szCs w:val="24"/>
        </w:rPr>
        <w:t>Portaria MCID 1416/</w:t>
      </w:r>
      <w:r w:rsidR="005C18CC">
        <w:rPr>
          <w:rFonts w:ascii="Arial" w:hAnsi="Arial" w:cs="Arial"/>
          <w:sz w:val="24"/>
          <w:szCs w:val="24"/>
        </w:rPr>
        <w:t>24</w:t>
      </w:r>
      <w:r w:rsidR="001E374A" w:rsidRPr="004F711C">
        <w:rPr>
          <w:rFonts w:ascii="Arial" w:hAnsi="Arial" w:cs="Arial"/>
          <w:sz w:val="24"/>
          <w:szCs w:val="24"/>
        </w:rPr>
        <w:t>23</w:t>
      </w:r>
      <w:r w:rsidRPr="004F711C">
        <w:rPr>
          <w:rFonts w:ascii="Arial" w:hAnsi="Arial" w:cs="Arial"/>
          <w:sz w:val="24"/>
          <w:szCs w:val="24"/>
        </w:rPr>
        <w:t xml:space="preserve">, que calculou a área necessária para </w:t>
      </w:r>
      <w:r w:rsidR="001E374A" w:rsidRPr="004F711C">
        <w:rPr>
          <w:rFonts w:ascii="Arial" w:hAnsi="Arial" w:cs="Arial"/>
          <w:sz w:val="24"/>
          <w:szCs w:val="24"/>
        </w:rPr>
        <w:t>cômodo</w:t>
      </w:r>
      <w:r w:rsidRPr="004F711C">
        <w:rPr>
          <w:rFonts w:ascii="Arial" w:hAnsi="Arial" w:cs="Arial"/>
          <w:sz w:val="24"/>
          <w:szCs w:val="24"/>
        </w:rPr>
        <w:t xml:space="preserve"> em parâmetros de segurança, acessibilidade e eficiência. A área total útil projetada é de </w:t>
      </w:r>
      <w:r w:rsidR="001C30A9">
        <w:rPr>
          <w:rFonts w:ascii="Arial" w:hAnsi="Arial" w:cs="Arial"/>
          <w:sz w:val="24"/>
          <w:szCs w:val="24"/>
        </w:rPr>
        <w:t>41,09</w:t>
      </w:r>
      <w:r w:rsidRPr="004F711C">
        <w:rPr>
          <w:rFonts w:ascii="Arial" w:hAnsi="Arial" w:cs="Arial"/>
          <w:sz w:val="24"/>
          <w:szCs w:val="24"/>
        </w:rPr>
        <w:t xml:space="preserve"> m², com uma área </w:t>
      </w:r>
      <w:r w:rsidR="007946EA">
        <w:rPr>
          <w:rFonts w:ascii="Arial" w:hAnsi="Arial" w:cs="Arial"/>
          <w:sz w:val="24"/>
          <w:szCs w:val="24"/>
        </w:rPr>
        <w:t>total</w:t>
      </w:r>
      <w:r w:rsidRPr="004F711C">
        <w:rPr>
          <w:rFonts w:ascii="Arial" w:hAnsi="Arial" w:cs="Arial"/>
          <w:sz w:val="24"/>
          <w:szCs w:val="24"/>
        </w:rPr>
        <w:t xml:space="preserve"> de </w:t>
      </w:r>
      <w:r w:rsidR="001C30A9">
        <w:rPr>
          <w:rFonts w:ascii="Arial" w:hAnsi="Arial" w:cs="Arial"/>
          <w:sz w:val="24"/>
          <w:szCs w:val="24"/>
        </w:rPr>
        <w:t>47,33</w:t>
      </w:r>
      <w:r w:rsidRPr="004F711C">
        <w:rPr>
          <w:rFonts w:ascii="Arial" w:hAnsi="Arial" w:cs="Arial"/>
          <w:sz w:val="24"/>
          <w:szCs w:val="24"/>
        </w:rPr>
        <w:t xml:space="preserve"> m².</w:t>
      </w:r>
    </w:p>
    <w:p w14:paraId="40A65F6A" w14:textId="7E598BB6" w:rsidR="00DA12C3" w:rsidRPr="004F711C" w:rsidRDefault="00525D84" w:rsidP="75BE9388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sz w:val="24"/>
          <w:szCs w:val="24"/>
        </w:rPr>
      </w:pPr>
      <w:r w:rsidRPr="00EA5DAB">
        <w:rPr>
          <w:rFonts w:ascii="Arial" w:hAnsi="Arial" w:cs="Arial"/>
          <w:b/>
          <w:color w:val="000000" w:themeColor="text1"/>
          <w:sz w:val="24"/>
          <w:szCs w:val="24"/>
        </w:rPr>
        <w:t>7.</w:t>
      </w:r>
      <w:r w:rsidR="001E374A" w:rsidRPr="00EA5DAB">
        <w:rPr>
          <w:rFonts w:ascii="Arial" w:hAnsi="Arial" w:cs="Arial"/>
          <w:b/>
          <w:color w:val="000000" w:themeColor="text1"/>
          <w:sz w:val="24"/>
          <w:szCs w:val="24"/>
        </w:rPr>
        <w:t>5</w:t>
      </w:r>
      <w:r w:rsidRPr="004F711C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r w:rsidRPr="004F711C">
        <w:rPr>
          <w:rFonts w:ascii="Arial" w:hAnsi="Arial" w:cs="Arial"/>
          <w:b/>
          <w:bCs/>
          <w:sz w:val="24"/>
          <w:szCs w:val="24"/>
        </w:rPr>
        <w:t xml:space="preserve">Programa de necessidades para </w:t>
      </w:r>
      <w:r w:rsidR="001E374A" w:rsidRPr="004F711C">
        <w:rPr>
          <w:rFonts w:ascii="Arial" w:hAnsi="Arial" w:cs="Arial"/>
          <w:b/>
          <w:bCs/>
          <w:sz w:val="24"/>
          <w:szCs w:val="24"/>
        </w:rPr>
        <w:t>unidades habitacionais</w:t>
      </w:r>
    </w:p>
    <w:p w14:paraId="49A73455" w14:textId="49C56168" w:rsidR="00DA12C3" w:rsidRPr="004F711C" w:rsidRDefault="00525D84" w:rsidP="001E374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sz w:val="24"/>
          <w:szCs w:val="24"/>
        </w:rPr>
      </w:pPr>
      <w:r w:rsidRPr="004F711C">
        <w:rPr>
          <w:rFonts w:ascii="Arial" w:hAnsi="Arial" w:cs="Arial"/>
          <w:sz w:val="24"/>
          <w:szCs w:val="24"/>
        </w:rPr>
        <w:t>7.</w:t>
      </w:r>
      <w:r w:rsidR="001E374A" w:rsidRPr="004F711C">
        <w:rPr>
          <w:rFonts w:ascii="Arial" w:hAnsi="Arial" w:cs="Arial"/>
          <w:sz w:val="24"/>
          <w:szCs w:val="24"/>
        </w:rPr>
        <w:t>5</w:t>
      </w:r>
      <w:r w:rsidRPr="004F711C">
        <w:rPr>
          <w:rFonts w:ascii="Arial" w:hAnsi="Arial" w:cs="Arial"/>
          <w:sz w:val="24"/>
          <w:szCs w:val="24"/>
        </w:rPr>
        <w:t>.1 Os espaços da</w:t>
      </w:r>
      <w:r w:rsidR="001E374A" w:rsidRPr="004F711C">
        <w:rPr>
          <w:rFonts w:ascii="Arial" w:hAnsi="Arial" w:cs="Arial"/>
          <w:sz w:val="24"/>
          <w:szCs w:val="24"/>
        </w:rPr>
        <w:t>s</w:t>
      </w:r>
      <w:r w:rsidRPr="004F711C">
        <w:rPr>
          <w:rFonts w:ascii="Arial" w:hAnsi="Arial" w:cs="Arial"/>
          <w:sz w:val="24"/>
          <w:szCs w:val="24"/>
        </w:rPr>
        <w:t xml:space="preserve"> </w:t>
      </w:r>
      <w:r w:rsidR="001E374A" w:rsidRPr="004F711C">
        <w:rPr>
          <w:rFonts w:ascii="Arial" w:hAnsi="Arial" w:cs="Arial"/>
          <w:sz w:val="24"/>
          <w:szCs w:val="24"/>
        </w:rPr>
        <w:t xml:space="preserve">unidades habitacionais </w:t>
      </w:r>
      <w:r w:rsidRPr="004F711C">
        <w:rPr>
          <w:rFonts w:ascii="Arial" w:hAnsi="Arial" w:cs="Arial"/>
          <w:sz w:val="24"/>
          <w:szCs w:val="24"/>
        </w:rPr>
        <w:t xml:space="preserve">foram projetados para atender às demandas específicas </w:t>
      </w:r>
      <w:r w:rsidR="001E374A" w:rsidRPr="004F711C">
        <w:rPr>
          <w:rFonts w:ascii="Arial" w:hAnsi="Arial" w:cs="Arial"/>
          <w:sz w:val="24"/>
          <w:szCs w:val="24"/>
        </w:rPr>
        <w:t>com Sala, 2 dormitórios (1 casal e 1 para duas pessoas), cozinha, banheiro, área de serviço e varanda.</w:t>
      </w:r>
    </w:p>
    <w:p w14:paraId="2E8F7E04" w14:textId="37FBC74F" w:rsidR="00DA12C3" w:rsidRPr="004F711C" w:rsidRDefault="00525D84" w:rsidP="001E374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4F711C">
        <w:rPr>
          <w:rFonts w:ascii="Arial" w:hAnsi="Arial" w:cs="Arial"/>
          <w:color w:val="000000"/>
          <w:sz w:val="24"/>
          <w:szCs w:val="24"/>
        </w:rPr>
        <w:t>7.</w:t>
      </w:r>
      <w:r w:rsidR="001E374A" w:rsidRPr="004F711C">
        <w:rPr>
          <w:rFonts w:ascii="Arial" w:hAnsi="Arial" w:cs="Arial"/>
          <w:color w:val="000000"/>
          <w:sz w:val="24"/>
          <w:szCs w:val="24"/>
        </w:rPr>
        <w:t>5</w:t>
      </w:r>
      <w:r w:rsidRPr="004F711C">
        <w:rPr>
          <w:rFonts w:ascii="Arial" w:hAnsi="Arial" w:cs="Arial"/>
          <w:color w:val="000000"/>
          <w:sz w:val="24"/>
          <w:szCs w:val="24"/>
        </w:rPr>
        <w:t xml:space="preserve">.2 O projeto inclui </w:t>
      </w:r>
      <w:r w:rsidR="001E374A" w:rsidRPr="004F711C">
        <w:rPr>
          <w:rFonts w:ascii="Arial" w:hAnsi="Arial" w:cs="Arial"/>
          <w:color w:val="000000"/>
          <w:sz w:val="24"/>
          <w:szCs w:val="24"/>
        </w:rPr>
        <w:t>requisitos de conforto e acessibilidade, tendo a ventilação e iluminação naturais, espaços adaptáveis para pessoas com deficiência ou idosos. Garantia de futuras ampliações sem prejuízo de ventilação e iluminação.</w:t>
      </w:r>
    </w:p>
    <w:p w14:paraId="51E230D3" w14:textId="7E27AEAE" w:rsidR="00DA12C3" w:rsidRPr="004F711C" w:rsidRDefault="00525D84" w:rsidP="75BE9388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sz w:val="24"/>
          <w:szCs w:val="24"/>
        </w:rPr>
      </w:pPr>
      <w:r w:rsidRPr="004F711C">
        <w:rPr>
          <w:rFonts w:ascii="Arial" w:hAnsi="Arial" w:cs="Arial"/>
          <w:sz w:val="24"/>
          <w:szCs w:val="24"/>
        </w:rPr>
        <w:t>7.</w:t>
      </w:r>
      <w:r w:rsidR="001E374A" w:rsidRPr="004F711C">
        <w:rPr>
          <w:rFonts w:ascii="Arial" w:hAnsi="Arial" w:cs="Arial"/>
          <w:sz w:val="24"/>
          <w:szCs w:val="24"/>
        </w:rPr>
        <w:t>5</w:t>
      </w:r>
      <w:r w:rsidRPr="004F711C">
        <w:rPr>
          <w:rFonts w:ascii="Arial" w:hAnsi="Arial" w:cs="Arial"/>
          <w:sz w:val="24"/>
          <w:szCs w:val="24"/>
        </w:rPr>
        <w:t xml:space="preserve">.3 O design foi desenvolvido para uma área útil de </w:t>
      </w:r>
      <w:r w:rsidR="00F97373">
        <w:rPr>
          <w:rFonts w:ascii="Arial" w:hAnsi="Arial" w:cs="Arial"/>
          <w:sz w:val="24"/>
          <w:szCs w:val="24"/>
        </w:rPr>
        <w:t>41,09 m², com uma área coberta de 55</w:t>
      </w:r>
      <w:r w:rsidR="001E374A" w:rsidRPr="004F711C">
        <w:rPr>
          <w:rFonts w:ascii="Arial" w:hAnsi="Arial" w:cs="Arial"/>
          <w:sz w:val="24"/>
          <w:szCs w:val="24"/>
        </w:rPr>
        <w:t>,</w:t>
      </w:r>
      <w:r w:rsidR="00F97373">
        <w:rPr>
          <w:rFonts w:ascii="Arial" w:hAnsi="Arial" w:cs="Arial"/>
          <w:sz w:val="24"/>
          <w:szCs w:val="24"/>
        </w:rPr>
        <w:t>91</w:t>
      </w:r>
      <w:r w:rsidR="001E374A" w:rsidRPr="004F711C">
        <w:rPr>
          <w:rFonts w:ascii="Arial" w:hAnsi="Arial" w:cs="Arial"/>
          <w:sz w:val="24"/>
          <w:szCs w:val="24"/>
        </w:rPr>
        <w:t xml:space="preserve"> m²</w:t>
      </w:r>
      <w:r w:rsidRPr="004F711C">
        <w:rPr>
          <w:rFonts w:ascii="Arial" w:hAnsi="Arial" w:cs="Arial"/>
          <w:sz w:val="24"/>
          <w:szCs w:val="24"/>
        </w:rPr>
        <w:t>, visando à uma operação eficaz e sustentável da unidade.</w:t>
      </w:r>
    </w:p>
    <w:p w14:paraId="2DA02A1E" w14:textId="77777777" w:rsidR="00DA12C3" w:rsidRPr="004F711C" w:rsidRDefault="00DA12C3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color w:val="000000"/>
          <w:sz w:val="24"/>
          <w:szCs w:val="24"/>
        </w:rPr>
      </w:pPr>
    </w:p>
    <w:p w14:paraId="747C8B26" w14:textId="77777777" w:rsidR="00DA12C3" w:rsidRPr="004F711C" w:rsidRDefault="00525D8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b/>
          <w:sz w:val="24"/>
          <w:szCs w:val="24"/>
        </w:rPr>
      </w:pPr>
      <w:r w:rsidRPr="004F711C">
        <w:rPr>
          <w:rFonts w:ascii="Arial" w:hAnsi="Arial" w:cs="Arial"/>
          <w:b/>
          <w:sz w:val="24"/>
          <w:szCs w:val="24"/>
        </w:rPr>
        <w:t>8 Estimativa do valor da contratação</w:t>
      </w:r>
    </w:p>
    <w:p w14:paraId="68F3313B" w14:textId="66BB5C88" w:rsidR="00DA12C3" w:rsidRPr="005C18CC" w:rsidRDefault="00525D84">
      <w:pPr>
        <w:jc w:val="both"/>
        <w:rPr>
          <w:rFonts w:ascii="Arial" w:eastAsia="Arial" w:hAnsi="Arial" w:cs="Arial"/>
          <w:color w:val="FF0000"/>
          <w:sz w:val="20"/>
          <w:szCs w:val="20"/>
        </w:rPr>
      </w:pPr>
      <w:r w:rsidRPr="004F711C">
        <w:rPr>
          <w:rFonts w:ascii="Arial" w:hAnsi="Arial" w:cs="Arial"/>
          <w:sz w:val="24"/>
          <w:szCs w:val="24"/>
        </w:rPr>
        <w:t xml:space="preserve">8.1. A contratação em comento corresponde ao valor estimado </w:t>
      </w:r>
      <w:r w:rsidRPr="00F97373">
        <w:rPr>
          <w:rFonts w:ascii="Arial" w:hAnsi="Arial" w:cs="Arial"/>
          <w:sz w:val="24"/>
          <w:szCs w:val="24"/>
        </w:rPr>
        <w:t xml:space="preserve">de </w:t>
      </w:r>
      <w:r w:rsidR="00431BF9" w:rsidRPr="00EA5DAB">
        <w:rPr>
          <w:rFonts w:ascii="Arial" w:eastAsia="Arial" w:hAnsi="Arial" w:cs="Arial"/>
          <w:b/>
          <w:sz w:val="24"/>
          <w:szCs w:val="24"/>
        </w:rPr>
        <w:t xml:space="preserve">R$ </w:t>
      </w:r>
      <w:r w:rsidR="00F97373" w:rsidRPr="00EA5DAB">
        <w:rPr>
          <w:rFonts w:ascii="Arial" w:eastAsia="Arial" w:hAnsi="Arial" w:cs="Arial"/>
          <w:b/>
          <w:sz w:val="24"/>
          <w:szCs w:val="24"/>
        </w:rPr>
        <w:t>10.400.000,00</w:t>
      </w:r>
      <w:r w:rsidR="00F97373">
        <w:rPr>
          <w:rFonts w:ascii="Arial" w:eastAsia="Arial" w:hAnsi="Arial" w:cs="Arial"/>
          <w:sz w:val="24"/>
          <w:szCs w:val="24"/>
        </w:rPr>
        <w:t xml:space="preserve"> </w:t>
      </w:r>
      <w:r w:rsidRPr="005929ED">
        <w:rPr>
          <w:rFonts w:ascii="Arial" w:hAnsi="Arial" w:cs="Arial"/>
          <w:b/>
          <w:sz w:val="24"/>
          <w:szCs w:val="24"/>
        </w:rPr>
        <w:t>(</w:t>
      </w:r>
      <w:r w:rsidR="00EA5DAB">
        <w:rPr>
          <w:rFonts w:ascii="Arial" w:hAnsi="Arial" w:cs="Arial"/>
          <w:b/>
          <w:sz w:val="24"/>
          <w:szCs w:val="24"/>
        </w:rPr>
        <w:t>Dez milhões</w:t>
      </w:r>
      <w:r w:rsidR="00F97373">
        <w:rPr>
          <w:rFonts w:ascii="Arial" w:hAnsi="Arial" w:cs="Arial"/>
          <w:b/>
          <w:sz w:val="24"/>
          <w:szCs w:val="24"/>
        </w:rPr>
        <w:t xml:space="preserve"> e quatrocentos mil reais),</w:t>
      </w:r>
      <w:r w:rsidRPr="005929ED">
        <w:rPr>
          <w:rFonts w:ascii="Arial" w:hAnsi="Arial" w:cs="Arial"/>
          <w:sz w:val="24"/>
          <w:szCs w:val="24"/>
        </w:rPr>
        <w:t xml:space="preserve"> </w:t>
      </w:r>
      <w:r w:rsidRPr="004F711C">
        <w:rPr>
          <w:rFonts w:ascii="Arial" w:hAnsi="Arial" w:cs="Arial"/>
          <w:sz w:val="24"/>
          <w:szCs w:val="24"/>
        </w:rPr>
        <w:t>limite máximo aceitável para contratação, orçado com base nos sistemas de custos federais e estaduais oficiais, bem como em pesquisas complementares.</w:t>
      </w:r>
    </w:p>
    <w:p w14:paraId="54B48B29" w14:textId="77777777" w:rsidR="00DA12C3" w:rsidRPr="004F711C" w:rsidRDefault="00525D84">
      <w:pPr>
        <w:jc w:val="both"/>
        <w:rPr>
          <w:rFonts w:ascii="Arial" w:hAnsi="Arial" w:cs="Arial"/>
          <w:b/>
          <w:sz w:val="24"/>
          <w:szCs w:val="24"/>
        </w:rPr>
      </w:pPr>
      <w:r w:rsidRPr="004F711C">
        <w:rPr>
          <w:rFonts w:ascii="Arial" w:hAnsi="Arial" w:cs="Arial"/>
          <w:b/>
          <w:sz w:val="24"/>
          <w:szCs w:val="24"/>
        </w:rPr>
        <w:t>9. Justificativa para o parcelamento ou não da solução</w:t>
      </w:r>
    </w:p>
    <w:p w14:paraId="2D4B7EDC" w14:textId="12A3337A" w:rsidR="00DA12C3" w:rsidRPr="004F711C" w:rsidRDefault="00525D84">
      <w:pPr>
        <w:jc w:val="both"/>
        <w:rPr>
          <w:rFonts w:ascii="Arial" w:hAnsi="Arial" w:cs="Arial"/>
          <w:sz w:val="24"/>
          <w:szCs w:val="24"/>
        </w:rPr>
      </w:pPr>
      <w:r w:rsidRPr="004F711C">
        <w:rPr>
          <w:rFonts w:ascii="Arial" w:hAnsi="Arial" w:cs="Arial"/>
          <w:sz w:val="24"/>
          <w:szCs w:val="24"/>
        </w:rPr>
        <w:t>9.1 De acordo com o artigo 40, § 3º, da Lei nº 14.133/</w:t>
      </w:r>
      <w:r w:rsidR="005C18CC">
        <w:rPr>
          <w:rFonts w:ascii="Arial" w:hAnsi="Arial" w:cs="Arial"/>
          <w:sz w:val="24"/>
          <w:szCs w:val="24"/>
        </w:rPr>
        <w:t>24</w:t>
      </w:r>
      <w:r w:rsidRPr="004F711C">
        <w:rPr>
          <w:rFonts w:ascii="Arial" w:hAnsi="Arial" w:cs="Arial"/>
          <w:sz w:val="24"/>
          <w:szCs w:val="24"/>
        </w:rPr>
        <w:t>21, o parcelamento do objeto em uma licitação só deve ser evitado quando certas condições estratégicas ou técnicas assim o justificarem, como economia de escala significativa ou a integridade de sistemas técnicos que poderiam ser comprometidos pela divisão.</w:t>
      </w:r>
    </w:p>
    <w:p w14:paraId="444E8507" w14:textId="1C54D322" w:rsidR="00DA12C3" w:rsidRPr="004F711C" w:rsidRDefault="00525D84">
      <w:pPr>
        <w:jc w:val="both"/>
        <w:rPr>
          <w:rFonts w:ascii="Arial" w:hAnsi="Arial" w:cs="Arial"/>
          <w:sz w:val="24"/>
          <w:szCs w:val="24"/>
        </w:rPr>
      </w:pPr>
      <w:r w:rsidRPr="004F711C">
        <w:rPr>
          <w:rFonts w:ascii="Arial" w:hAnsi="Arial" w:cs="Arial"/>
          <w:sz w:val="24"/>
          <w:szCs w:val="24"/>
        </w:rPr>
        <w:t>9.2. Para o projeto de construção da</w:t>
      </w:r>
      <w:r w:rsidR="00AC7AE2" w:rsidRPr="004F711C">
        <w:rPr>
          <w:rFonts w:ascii="Arial" w:hAnsi="Arial" w:cs="Arial"/>
          <w:sz w:val="24"/>
          <w:szCs w:val="24"/>
        </w:rPr>
        <w:t>s</w:t>
      </w:r>
      <w:r w:rsidRPr="004F711C">
        <w:rPr>
          <w:rFonts w:ascii="Arial" w:hAnsi="Arial" w:cs="Arial"/>
          <w:sz w:val="24"/>
          <w:szCs w:val="24"/>
        </w:rPr>
        <w:t xml:space="preserve"> </w:t>
      </w:r>
      <w:r w:rsidR="00AC7AE2" w:rsidRPr="004F711C">
        <w:rPr>
          <w:rFonts w:ascii="Arial" w:hAnsi="Arial" w:cs="Arial"/>
          <w:sz w:val="24"/>
          <w:szCs w:val="24"/>
        </w:rPr>
        <w:t>unidades habitacionais</w:t>
      </w:r>
      <w:r w:rsidRPr="004F711C">
        <w:rPr>
          <w:rFonts w:ascii="Arial" w:hAnsi="Arial" w:cs="Arial"/>
          <w:sz w:val="24"/>
          <w:szCs w:val="24"/>
        </w:rPr>
        <w:t>, a análise técnica sugere que o parcelamento pode resultar em complexidade adicional e potencial comprometimento da integridade dos sistemas envolvidos. Os riscos associados à divisão do projeto podem superar os benefícios da competição ampliada devido às exigências técnicas específicas e interdependências entre as tarefas.</w:t>
      </w:r>
    </w:p>
    <w:p w14:paraId="135245D9" w14:textId="5D5943BF" w:rsidR="00DA12C3" w:rsidRPr="004F711C" w:rsidRDefault="00525D84">
      <w:pPr>
        <w:jc w:val="both"/>
        <w:rPr>
          <w:rFonts w:ascii="Arial" w:hAnsi="Arial" w:cs="Arial"/>
          <w:sz w:val="24"/>
          <w:szCs w:val="24"/>
        </w:rPr>
      </w:pPr>
      <w:r w:rsidRPr="004F711C">
        <w:rPr>
          <w:rFonts w:ascii="Arial" w:hAnsi="Arial" w:cs="Arial"/>
          <w:sz w:val="24"/>
          <w:szCs w:val="24"/>
        </w:rPr>
        <w:t>9.3. Considerando o caráter integrado e a complexidade do projeto da</w:t>
      </w:r>
      <w:r w:rsidR="00AC7AE2" w:rsidRPr="004F711C">
        <w:rPr>
          <w:rFonts w:ascii="Arial" w:hAnsi="Arial" w:cs="Arial"/>
          <w:sz w:val="24"/>
          <w:szCs w:val="24"/>
        </w:rPr>
        <w:t>s</w:t>
      </w:r>
      <w:r w:rsidRPr="004F711C">
        <w:rPr>
          <w:rFonts w:ascii="Arial" w:hAnsi="Arial" w:cs="Arial"/>
          <w:sz w:val="24"/>
          <w:szCs w:val="24"/>
        </w:rPr>
        <w:t xml:space="preserve"> </w:t>
      </w:r>
      <w:r w:rsidR="00AC7AE2" w:rsidRPr="004F711C">
        <w:rPr>
          <w:rFonts w:ascii="Arial" w:hAnsi="Arial" w:cs="Arial"/>
          <w:sz w:val="24"/>
          <w:szCs w:val="24"/>
        </w:rPr>
        <w:t>unidades habitacionais</w:t>
      </w:r>
      <w:r w:rsidRPr="004F711C">
        <w:rPr>
          <w:rFonts w:ascii="Arial" w:hAnsi="Arial" w:cs="Arial"/>
          <w:sz w:val="24"/>
          <w:szCs w:val="24"/>
        </w:rPr>
        <w:t xml:space="preserve">, a decisão é pela </w:t>
      </w:r>
      <w:r w:rsidRPr="004F711C">
        <w:rPr>
          <w:rFonts w:ascii="Arial" w:hAnsi="Arial" w:cs="Arial"/>
          <w:b/>
          <w:bCs/>
          <w:sz w:val="24"/>
          <w:szCs w:val="24"/>
        </w:rPr>
        <w:t>NÃO ADOÇÃO DO PARCELAMENTO</w:t>
      </w:r>
      <w:r w:rsidRPr="004F711C">
        <w:rPr>
          <w:rFonts w:ascii="Arial" w:hAnsi="Arial" w:cs="Arial"/>
          <w:sz w:val="24"/>
          <w:szCs w:val="24"/>
        </w:rPr>
        <w:t xml:space="preserve">. A justificativa baseia-se no potencial risco técnico e operacional que tal divisão implicaria, além de potencialmente elevar os custos de gestão e supervisão do contrato. Optou-se por manter o projeto como um contrato único para garantir a coerência na execução e a qualidade do </w:t>
      </w:r>
      <w:r w:rsidR="746C3C54" w:rsidRPr="004F711C">
        <w:rPr>
          <w:rFonts w:ascii="Arial" w:hAnsi="Arial" w:cs="Arial"/>
          <w:sz w:val="24"/>
          <w:szCs w:val="24"/>
        </w:rPr>
        <w:t>resultado</w:t>
      </w:r>
      <w:r w:rsidRPr="004F711C">
        <w:rPr>
          <w:rFonts w:ascii="Arial" w:hAnsi="Arial" w:cs="Arial"/>
          <w:sz w:val="24"/>
          <w:szCs w:val="24"/>
        </w:rPr>
        <w:t>.</w:t>
      </w:r>
    </w:p>
    <w:p w14:paraId="564E4350" w14:textId="2EADC75D" w:rsidR="00DA12C3" w:rsidRDefault="00525D84">
      <w:pPr>
        <w:jc w:val="both"/>
        <w:rPr>
          <w:rFonts w:ascii="Arial" w:hAnsi="Arial" w:cs="Arial"/>
          <w:sz w:val="24"/>
          <w:szCs w:val="24"/>
        </w:rPr>
      </w:pPr>
      <w:r w:rsidRPr="004F711C">
        <w:rPr>
          <w:rFonts w:ascii="Arial" w:hAnsi="Arial" w:cs="Arial"/>
          <w:sz w:val="24"/>
          <w:szCs w:val="24"/>
        </w:rPr>
        <w:t>9.4. Esta decisão alinha-se aos preceitos do Artigo 40, § 3º, da Lei nº 14.133/</w:t>
      </w:r>
      <w:r w:rsidR="005C18CC">
        <w:rPr>
          <w:rFonts w:ascii="Arial" w:hAnsi="Arial" w:cs="Arial"/>
          <w:sz w:val="24"/>
          <w:szCs w:val="24"/>
        </w:rPr>
        <w:t>24</w:t>
      </w:r>
      <w:r w:rsidRPr="004F711C">
        <w:rPr>
          <w:rFonts w:ascii="Arial" w:hAnsi="Arial" w:cs="Arial"/>
          <w:sz w:val="24"/>
          <w:szCs w:val="24"/>
        </w:rPr>
        <w:t xml:space="preserve">21, garantindo que a gestão do contrato permaneça eficaz e que os objetivos de qualidade e integridade do projeto sejam mantidos. A opção por não parcelar o objeto reflete uma abordagem cautelosa, que valoriza a entrega de uma infraestrutura robusta e durável para a </w:t>
      </w:r>
      <w:r w:rsidR="00C725FD" w:rsidRPr="004F711C">
        <w:rPr>
          <w:rFonts w:ascii="Arial" w:hAnsi="Arial" w:cs="Arial"/>
          <w:sz w:val="24"/>
          <w:szCs w:val="24"/>
        </w:rPr>
        <w:t>população</w:t>
      </w:r>
      <w:r w:rsidRPr="004F711C">
        <w:rPr>
          <w:rFonts w:ascii="Arial" w:hAnsi="Arial" w:cs="Arial"/>
          <w:sz w:val="24"/>
          <w:szCs w:val="24"/>
        </w:rPr>
        <w:t>.</w:t>
      </w:r>
    </w:p>
    <w:p w14:paraId="5BC5F694" w14:textId="77777777" w:rsidR="00F97373" w:rsidRPr="004F711C" w:rsidRDefault="00F97373">
      <w:pPr>
        <w:jc w:val="both"/>
        <w:rPr>
          <w:rFonts w:ascii="Arial" w:hAnsi="Arial" w:cs="Arial"/>
          <w:sz w:val="24"/>
          <w:szCs w:val="24"/>
        </w:rPr>
      </w:pPr>
    </w:p>
    <w:p w14:paraId="137937B8" w14:textId="77777777" w:rsidR="00DA12C3" w:rsidRPr="004F711C" w:rsidRDefault="00DA12C3">
      <w:pPr>
        <w:jc w:val="both"/>
        <w:rPr>
          <w:rFonts w:ascii="Arial" w:hAnsi="Arial" w:cs="Arial"/>
          <w:sz w:val="24"/>
          <w:szCs w:val="24"/>
        </w:rPr>
      </w:pPr>
    </w:p>
    <w:p w14:paraId="2C5B57A6" w14:textId="77777777" w:rsidR="00DA12C3" w:rsidRPr="004F711C" w:rsidRDefault="00525D8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hAnsi="Arial" w:cs="Arial"/>
          <w:b/>
          <w:color w:val="000000"/>
          <w:sz w:val="24"/>
          <w:szCs w:val="24"/>
        </w:rPr>
      </w:pPr>
      <w:r w:rsidRPr="004F711C">
        <w:rPr>
          <w:rFonts w:ascii="Arial" w:hAnsi="Arial" w:cs="Arial"/>
          <w:b/>
          <w:color w:val="000000"/>
          <w:sz w:val="24"/>
          <w:szCs w:val="24"/>
        </w:rPr>
        <w:t>10. Contratações correlatas e/ou interdependentes</w:t>
      </w:r>
    </w:p>
    <w:p w14:paraId="4897549B" w14:textId="77777777" w:rsidR="00DA12C3" w:rsidRPr="004F711C" w:rsidRDefault="00525D84">
      <w:pPr>
        <w:jc w:val="both"/>
        <w:rPr>
          <w:rFonts w:ascii="Arial" w:hAnsi="Arial" w:cs="Arial"/>
          <w:sz w:val="24"/>
          <w:szCs w:val="24"/>
        </w:rPr>
      </w:pPr>
      <w:r w:rsidRPr="004F711C">
        <w:rPr>
          <w:rFonts w:ascii="Arial" w:hAnsi="Arial" w:cs="Arial"/>
          <w:sz w:val="24"/>
          <w:szCs w:val="24"/>
        </w:rPr>
        <w:t>10.1. Este contrato é autônomo e não requer a realização de contratações correlatas ou interdependentes para a sua execução. O objeto principal será suficiente para atender todas as necessidades e finalidades estipuladas sem a dependência de outros contratos ou aquisições adicionais.</w:t>
      </w:r>
    </w:p>
    <w:p w14:paraId="70958809" w14:textId="77777777" w:rsidR="00DA12C3" w:rsidRPr="004F711C" w:rsidRDefault="00525D84">
      <w:pPr>
        <w:jc w:val="both"/>
        <w:rPr>
          <w:rFonts w:ascii="Arial" w:hAnsi="Arial" w:cs="Arial"/>
          <w:sz w:val="24"/>
          <w:szCs w:val="24"/>
        </w:rPr>
      </w:pPr>
      <w:r w:rsidRPr="004F711C">
        <w:rPr>
          <w:rFonts w:ascii="Arial" w:hAnsi="Arial" w:cs="Arial"/>
          <w:sz w:val="24"/>
          <w:szCs w:val="24"/>
        </w:rPr>
        <w:t>10.2. A Administração Pública garante que todas as obrigações e finalidades do presente contrato serão cumpridas, independentemente, de qualquer outro processo licitatório. Esta contratação foi planejada para assegurar sua plena efetividade sem a necessidade de suporte externo ou adicional.</w:t>
      </w:r>
    </w:p>
    <w:p w14:paraId="3390B748" w14:textId="02286B98" w:rsidR="00DA12C3" w:rsidRDefault="00525D84">
      <w:pPr>
        <w:jc w:val="both"/>
        <w:rPr>
          <w:rFonts w:ascii="Arial" w:hAnsi="Arial" w:cs="Arial"/>
          <w:sz w:val="24"/>
          <w:szCs w:val="24"/>
        </w:rPr>
      </w:pPr>
      <w:r w:rsidRPr="004F711C">
        <w:rPr>
          <w:rFonts w:ascii="Arial" w:hAnsi="Arial" w:cs="Arial"/>
          <w:sz w:val="24"/>
          <w:szCs w:val="24"/>
        </w:rPr>
        <w:t>10.3. Este contrato possui todas as especificações e garantias necessárias para a execução completa do objeto contratado, conforme previsto no termo de referência e aprovado conforme a legislação vigente.</w:t>
      </w:r>
    </w:p>
    <w:p w14:paraId="5234689E" w14:textId="77777777" w:rsidR="00DA12C3" w:rsidRPr="004F711C" w:rsidRDefault="00525D84">
      <w:pPr>
        <w:jc w:val="both"/>
        <w:rPr>
          <w:rFonts w:ascii="Arial" w:hAnsi="Arial" w:cs="Arial"/>
          <w:b/>
          <w:sz w:val="24"/>
          <w:szCs w:val="24"/>
        </w:rPr>
      </w:pPr>
      <w:r w:rsidRPr="004F711C">
        <w:rPr>
          <w:rFonts w:ascii="Arial" w:hAnsi="Arial" w:cs="Arial"/>
          <w:b/>
          <w:sz w:val="24"/>
          <w:szCs w:val="24"/>
        </w:rPr>
        <w:t>11. Alinhamento entre a contratação e o planejamento estratégico</w:t>
      </w:r>
    </w:p>
    <w:p w14:paraId="38D3D781" w14:textId="7C422F38" w:rsidR="00DA12C3" w:rsidRPr="004F711C" w:rsidRDefault="00525D84" w:rsidP="002922C9">
      <w:pPr>
        <w:jc w:val="both"/>
        <w:rPr>
          <w:rFonts w:ascii="Arial" w:hAnsi="Arial" w:cs="Arial"/>
          <w:sz w:val="24"/>
          <w:szCs w:val="24"/>
        </w:rPr>
      </w:pPr>
      <w:r w:rsidRPr="004F711C">
        <w:rPr>
          <w:rFonts w:ascii="Arial" w:hAnsi="Arial" w:cs="Arial"/>
          <w:sz w:val="24"/>
          <w:szCs w:val="24"/>
        </w:rPr>
        <w:t>11.</w:t>
      </w:r>
      <w:r w:rsidR="002922C9" w:rsidRPr="004F711C">
        <w:rPr>
          <w:rFonts w:ascii="Arial" w:hAnsi="Arial" w:cs="Arial"/>
          <w:sz w:val="24"/>
          <w:szCs w:val="24"/>
        </w:rPr>
        <w:t>1</w:t>
      </w:r>
      <w:r w:rsidRPr="004F711C">
        <w:rPr>
          <w:rFonts w:ascii="Arial" w:hAnsi="Arial" w:cs="Arial"/>
          <w:sz w:val="24"/>
          <w:szCs w:val="24"/>
        </w:rPr>
        <w:t xml:space="preserve"> </w:t>
      </w:r>
      <w:r w:rsidR="00F97373">
        <w:rPr>
          <w:rFonts w:ascii="Arial" w:hAnsi="Arial" w:cs="Arial"/>
          <w:sz w:val="24"/>
          <w:szCs w:val="24"/>
        </w:rPr>
        <w:t xml:space="preserve">A contratação em epigrafe alinha-se com o planejamento estratégico do município de Rio Bonito do Iguaçu e com sua política habitacional </w:t>
      </w:r>
    </w:p>
    <w:p w14:paraId="31FF3A1E" w14:textId="7DE67A97" w:rsidR="00DA12C3" w:rsidRPr="004F711C" w:rsidRDefault="00525D84">
      <w:pPr>
        <w:jc w:val="both"/>
        <w:rPr>
          <w:rFonts w:ascii="Arial" w:hAnsi="Arial" w:cs="Arial"/>
          <w:sz w:val="24"/>
          <w:szCs w:val="24"/>
        </w:rPr>
      </w:pPr>
      <w:r w:rsidRPr="004F711C">
        <w:rPr>
          <w:rFonts w:ascii="Arial" w:hAnsi="Arial" w:cs="Arial"/>
          <w:sz w:val="24"/>
          <w:szCs w:val="24"/>
        </w:rPr>
        <w:t>11.</w:t>
      </w:r>
      <w:r w:rsidR="002922C9" w:rsidRPr="004F711C">
        <w:rPr>
          <w:rFonts w:ascii="Arial" w:hAnsi="Arial" w:cs="Arial"/>
          <w:sz w:val="24"/>
          <w:szCs w:val="24"/>
        </w:rPr>
        <w:t>2</w:t>
      </w:r>
      <w:r w:rsidRPr="004F711C">
        <w:rPr>
          <w:rFonts w:ascii="Arial" w:hAnsi="Arial" w:cs="Arial"/>
          <w:sz w:val="24"/>
          <w:szCs w:val="24"/>
        </w:rPr>
        <w:t xml:space="preserve"> </w:t>
      </w:r>
      <w:r w:rsidRPr="004F711C">
        <w:rPr>
          <w:rFonts w:ascii="Arial" w:hAnsi="Arial" w:cs="Arial"/>
          <w:b/>
          <w:sz w:val="24"/>
          <w:szCs w:val="24"/>
        </w:rPr>
        <w:t>Integração com o Plano Plurianual (PPA):</w:t>
      </w:r>
      <w:r w:rsidRPr="004F711C">
        <w:rPr>
          <w:rFonts w:ascii="Arial" w:hAnsi="Arial" w:cs="Arial"/>
          <w:sz w:val="24"/>
          <w:szCs w:val="24"/>
        </w:rPr>
        <w:t xml:space="preserve"> A contratação reflete o compromisso com os objetivos de longo prazo do governo </w:t>
      </w:r>
      <w:r w:rsidR="00F97373">
        <w:rPr>
          <w:rFonts w:ascii="Arial" w:hAnsi="Arial" w:cs="Arial"/>
          <w:sz w:val="24"/>
          <w:szCs w:val="24"/>
        </w:rPr>
        <w:t>municipal</w:t>
      </w:r>
      <w:r w:rsidRPr="004F711C">
        <w:rPr>
          <w:rFonts w:ascii="Arial" w:hAnsi="Arial" w:cs="Arial"/>
          <w:sz w:val="24"/>
          <w:szCs w:val="24"/>
        </w:rPr>
        <w:t>, estando prevista no Plano</w:t>
      </w:r>
      <w:r w:rsidR="00F97373">
        <w:rPr>
          <w:rFonts w:ascii="Arial" w:hAnsi="Arial" w:cs="Arial"/>
          <w:sz w:val="24"/>
          <w:szCs w:val="24"/>
        </w:rPr>
        <w:t xml:space="preserve"> de Contratações Anuais (PCA)</w:t>
      </w:r>
      <w:r w:rsidRPr="004F711C">
        <w:rPr>
          <w:rFonts w:ascii="Arial" w:hAnsi="Arial" w:cs="Arial"/>
          <w:sz w:val="24"/>
          <w:szCs w:val="24"/>
        </w:rPr>
        <w:t>. Isso assegura a conformidade com as estratégias e orçamentos governamentais estabelecidos.</w:t>
      </w:r>
    </w:p>
    <w:p w14:paraId="3637E9E7" w14:textId="77777777" w:rsidR="00DA12C3" w:rsidRPr="004F711C" w:rsidRDefault="00525D84">
      <w:pPr>
        <w:jc w:val="both"/>
        <w:rPr>
          <w:rFonts w:ascii="Arial" w:hAnsi="Arial" w:cs="Arial"/>
          <w:b/>
          <w:sz w:val="24"/>
          <w:szCs w:val="24"/>
        </w:rPr>
      </w:pPr>
      <w:r w:rsidRPr="004F711C">
        <w:rPr>
          <w:rFonts w:ascii="Arial" w:hAnsi="Arial" w:cs="Arial"/>
          <w:b/>
          <w:sz w:val="24"/>
          <w:szCs w:val="24"/>
        </w:rPr>
        <w:t>12. Benefícios a serem alcançados com a contratação</w:t>
      </w:r>
    </w:p>
    <w:p w14:paraId="1A15041C" w14:textId="5DC8E774" w:rsidR="00DA12C3" w:rsidRPr="004F711C" w:rsidRDefault="00525D84">
      <w:pPr>
        <w:jc w:val="both"/>
        <w:rPr>
          <w:rFonts w:ascii="Arial" w:hAnsi="Arial" w:cs="Arial"/>
          <w:sz w:val="24"/>
          <w:szCs w:val="24"/>
        </w:rPr>
      </w:pPr>
      <w:r w:rsidRPr="004F711C">
        <w:rPr>
          <w:rFonts w:ascii="Arial" w:hAnsi="Arial" w:cs="Arial"/>
          <w:sz w:val="24"/>
          <w:szCs w:val="24"/>
        </w:rPr>
        <w:t xml:space="preserve">12.1. </w:t>
      </w:r>
      <w:r w:rsidR="002922C9" w:rsidRPr="004F711C">
        <w:rPr>
          <w:rFonts w:ascii="Arial" w:hAnsi="Arial" w:cs="Arial"/>
          <w:sz w:val="24"/>
          <w:szCs w:val="24"/>
        </w:rPr>
        <w:t xml:space="preserve">A execução da obra de construção das </w:t>
      </w:r>
      <w:r w:rsidR="00F97373">
        <w:rPr>
          <w:rFonts w:ascii="Arial" w:hAnsi="Arial" w:cs="Arial"/>
          <w:sz w:val="24"/>
          <w:szCs w:val="24"/>
        </w:rPr>
        <w:t>80</w:t>
      </w:r>
      <w:r w:rsidR="00454FA4">
        <w:rPr>
          <w:rFonts w:ascii="Arial" w:hAnsi="Arial" w:cs="Arial"/>
          <w:sz w:val="24"/>
          <w:szCs w:val="24"/>
        </w:rPr>
        <w:t xml:space="preserve"> Unidades</w:t>
      </w:r>
      <w:r w:rsidR="002922C9" w:rsidRPr="004F711C">
        <w:rPr>
          <w:rFonts w:ascii="Arial" w:hAnsi="Arial" w:cs="Arial"/>
          <w:sz w:val="24"/>
          <w:szCs w:val="24"/>
        </w:rPr>
        <w:t xml:space="preserve"> habitacionais de interesse social possibilitará a obtenção de benefícios estratégicos e estruturais para o município, com impacto direto na qualidade de vida da população e na promoção do desenvolvimento urbano sustentável.</w:t>
      </w:r>
    </w:p>
    <w:p w14:paraId="334B5AB3" w14:textId="0C14AA27" w:rsidR="00DA12C3" w:rsidRPr="004F711C" w:rsidRDefault="00525D84">
      <w:pPr>
        <w:jc w:val="both"/>
        <w:rPr>
          <w:rFonts w:ascii="Arial" w:hAnsi="Arial" w:cs="Arial"/>
          <w:sz w:val="24"/>
          <w:szCs w:val="24"/>
        </w:rPr>
      </w:pPr>
      <w:r w:rsidRPr="004F711C">
        <w:rPr>
          <w:rFonts w:ascii="Arial" w:hAnsi="Arial" w:cs="Arial"/>
          <w:sz w:val="24"/>
          <w:szCs w:val="24"/>
        </w:rPr>
        <w:t>12.2. A</w:t>
      </w:r>
      <w:r w:rsidR="002922C9" w:rsidRPr="004F711C">
        <w:rPr>
          <w:rFonts w:ascii="Arial" w:hAnsi="Arial" w:cs="Arial"/>
          <w:sz w:val="24"/>
          <w:szCs w:val="24"/>
        </w:rPr>
        <w:t xml:space="preserve"> Redução do déficit habitacional local, através do atendimento direto a famílias em situação de vulnerabilidade socioeconômica e ampliação da oferta de moradias dignas e regularizadas para a população de baixa renda.</w:t>
      </w:r>
    </w:p>
    <w:p w14:paraId="6CE3452A" w14:textId="0A1F3D23" w:rsidR="00DA12C3" w:rsidRPr="004F711C" w:rsidRDefault="00525D84">
      <w:pPr>
        <w:jc w:val="both"/>
        <w:rPr>
          <w:rFonts w:ascii="Arial" w:hAnsi="Arial" w:cs="Arial"/>
          <w:sz w:val="24"/>
          <w:szCs w:val="24"/>
        </w:rPr>
      </w:pPr>
      <w:r w:rsidRPr="004F711C">
        <w:rPr>
          <w:rFonts w:ascii="Arial" w:hAnsi="Arial" w:cs="Arial"/>
          <w:sz w:val="24"/>
          <w:szCs w:val="24"/>
        </w:rPr>
        <w:t xml:space="preserve">12.3. </w:t>
      </w:r>
      <w:r w:rsidR="002922C9" w:rsidRPr="004F711C">
        <w:rPr>
          <w:rFonts w:ascii="Arial" w:hAnsi="Arial" w:cs="Arial"/>
          <w:sz w:val="24"/>
          <w:szCs w:val="24"/>
        </w:rPr>
        <w:t>A Promoção da inclusão social e melhoria da qualidade de vida, com a garantia do direito constitucional à moradia adequada e a redução dos indicadores de precariedade habitacional, como insalubridade, insegurança e ausência de infraestrutura básica.</w:t>
      </w:r>
    </w:p>
    <w:p w14:paraId="65E148AD" w14:textId="163455F1" w:rsidR="00DA12C3" w:rsidRPr="004F711C" w:rsidRDefault="00525D84">
      <w:pPr>
        <w:jc w:val="both"/>
        <w:rPr>
          <w:rFonts w:ascii="Arial" w:hAnsi="Arial" w:cs="Arial"/>
          <w:sz w:val="24"/>
          <w:szCs w:val="24"/>
        </w:rPr>
      </w:pPr>
      <w:r w:rsidRPr="004F711C">
        <w:rPr>
          <w:rFonts w:ascii="Arial" w:hAnsi="Arial" w:cs="Arial"/>
          <w:sz w:val="24"/>
          <w:szCs w:val="24"/>
        </w:rPr>
        <w:t xml:space="preserve">12.4. </w:t>
      </w:r>
      <w:r w:rsidR="002922C9" w:rsidRPr="004F711C">
        <w:rPr>
          <w:rFonts w:ascii="Arial" w:hAnsi="Arial" w:cs="Arial"/>
          <w:sz w:val="24"/>
          <w:szCs w:val="24"/>
        </w:rPr>
        <w:t>O reordenamento urbano e controle do uso do solo, com a prevenção à formação de assentamentos irregulares e ocupações em áreas de risco ambiental e integração das novas moradias à malha urbana, com acesso a serviços públicos e infraestrutura.</w:t>
      </w:r>
    </w:p>
    <w:p w14:paraId="0EAE0EC2" w14:textId="49780B3B" w:rsidR="00DA12C3" w:rsidRPr="004F711C" w:rsidRDefault="00525D84">
      <w:pPr>
        <w:jc w:val="both"/>
        <w:rPr>
          <w:rFonts w:ascii="Arial" w:hAnsi="Arial" w:cs="Arial"/>
          <w:sz w:val="24"/>
          <w:szCs w:val="24"/>
        </w:rPr>
      </w:pPr>
      <w:r w:rsidRPr="004F711C">
        <w:rPr>
          <w:rFonts w:ascii="Arial" w:hAnsi="Arial" w:cs="Arial"/>
          <w:sz w:val="24"/>
          <w:szCs w:val="24"/>
        </w:rPr>
        <w:t>12.5. O projeto arquitetônico incorpora soluções sustentáveis que respeitam as condições climáticas locais e oferecem conforto térmico, contribuindo para a criação de um ambiente saudável e agradável.</w:t>
      </w:r>
      <w:r w:rsidR="002922C9" w:rsidRPr="004F711C">
        <w:rPr>
          <w:rFonts w:ascii="Arial" w:hAnsi="Arial" w:cs="Arial"/>
          <w:sz w:val="24"/>
          <w:szCs w:val="24"/>
        </w:rPr>
        <w:t xml:space="preserve"> Ambientes habitacionais adequados favorecem condições sanitárias e de saúde, o qual </w:t>
      </w:r>
      <w:r w:rsidR="000B301A" w:rsidRPr="004F711C">
        <w:rPr>
          <w:rFonts w:ascii="Arial" w:hAnsi="Arial" w:cs="Arial"/>
          <w:sz w:val="24"/>
          <w:szCs w:val="24"/>
        </w:rPr>
        <w:t>estimula</w:t>
      </w:r>
      <w:r w:rsidR="002922C9" w:rsidRPr="004F711C">
        <w:rPr>
          <w:rFonts w:ascii="Arial" w:hAnsi="Arial" w:cs="Arial"/>
          <w:sz w:val="24"/>
          <w:szCs w:val="24"/>
        </w:rPr>
        <w:t xml:space="preserve"> à frequência escolar de crianças e adolescentes com moradia fixa e segura.</w:t>
      </w:r>
    </w:p>
    <w:p w14:paraId="714964FD" w14:textId="5221A0DD" w:rsidR="000B301A" w:rsidRPr="004F711C" w:rsidRDefault="00525D84" w:rsidP="000B301A">
      <w:pPr>
        <w:jc w:val="both"/>
        <w:rPr>
          <w:rFonts w:ascii="Arial" w:hAnsi="Arial" w:cs="Arial"/>
          <w:sz w:val="24"/>
          <w:szCs w:val="24"/>
        </w:rPr>
      </w:pPr>
      <w:r w:rsidRPr="004F711C">
        <w:rPr>
          <w:rFonts w:ascii="Arial" w:hAnsi="Arial" w:cs="Arial"/>
          <w:sz w:val="24"/>
          <w:szCs w:val="24"/>
        </w:rPr>
        <w:t>12.6. A</w:t>
      </w:r>
      <w:r w:rsidR="000B301A" w:rsidRPr="004F711C">
        <w:rPr>
          <w:rFonts w:ascii="Arial" w:hAnsi="Arial" w:cs="Arial"/>
          <w:sz w:val="24"/>
          <w:szCs w:val="24"/>
        </w:rPr>
        <w:t xml:space="preserve"> construção irá gerar o estímulo à economia local por meio da contratação de mão de obra, aquisição de insumos e serviços regionais, gerando empregos diretos na construção civil e indiretos em atividades correlatas.</w:t>
      </w:r>
    </w:p>
    <w:p w14:paraId="28A5EE44" w14:textId="110A24D2" w:rsidR="00DA12C3" w:rsidRPr="004F711C" w:rsidRDefault="00525D84">
      <w:pPr>
        <w:jc w:val="both"/>
        <w:rPr>
          <w:rFonts w:ascii="Arial" w:hAnsi="Arial" w:cs="Arial"/>
          <w:sz w:val="24"/>
          <w:szCs w:val="24"/>
        </w:rPr>
      </w:pPr>
      <w:r w:rsidRPr="004F711C">
        <w:rPr>
          <w:rFonts w:ascii="Arial" w:hAnsi="Arial" w:cs="Arial"/>
          <w:sz w:val="24"/>
          <w:szCs w:val="24"/>
        </w:rPr>
        <w:t xml:space="preserve">12.7. </w:t>
      </w:r>
      <w:r w:rsidR="000B301A" w:rsidRPr="004F711C">
        <w:rPr>
          <w:rFonts w:ascii="Arial" w:hAnsi="Arial" w:cs="Arial"/>
          <w:sz w:val="24"/>
          <w:szCs w:val="24"/>
        </w:rPr>
        <w:t>Fortalecimento da gestão pública e planejamento urbano, com o Cumprimento de metas e diretrizes do Plano Diretor Municipal e da Política de Habitação e o fortalecimento institucional com ações de planejamento e execução alinhadas aos Objetivos de Desenvolvimento Sustentável (ODS).</w:t>
      </w:r>
    </w:p>
    <w:p w14:paraId="3392EA00" w14:textId="0E9C1288" w:rsidR="000B301A" w:rsidRPr="004F711C" w:rsidRDefault="00525D84" w:rsidP="00CF335B">
      <w:pPr>
        <w:jc w:val="both"/>
        <w:rPr>
          <w:rFonts w:ascii="Arial" w:hAnsi="Arial" w:cs="Arial"/>
          <w:sz w:val="24"/>
          <w:szCs w:val="24"/>
        </w:rPr>
      </w:pPr>
      <w:r w:rsidRPr="004F711C">
        <w:rPr>
          <w:rFonts w:ascii="Arial" w:hAnsi="Arial" w:cs="Arial"/>
          <w:sz w:val="24"/>
          <w:szCs w:val="24"/>
        </w:rPr>
        <w:t xml:space="preserve">12.8. </w:t>
      </w:r>
      <w:r w:rsidR="000B301A" w:rsidRPr="004F711C">
        <w:rPr>
          <w:rFonts w:ascii="Arial" w:hAnsi="Arial" w:cs="Arial"/>
          <w:sz w:val="24"/>
          <w:szCs w:val="24"/>
        </w:rPr>
        <w:t>Sustentabilidade urbana e ambiental, com a redução da pressão por ocupações</w:t>
      </w:r>
      <w:r w:rsidR="00CF335B" w:rsidRPr="004F711C">
        <w:rPr>
          <w:rFonts w:ascii="Arial" w:hAnsi="Arial" w:cs="Arial"/>
          <w:sz w:val="24"/>
          <w:szCs w:val="24"/>
        </w:rPr>
        <w:t xml:space="preserve"> </w:t>
      </w:r>
      <w:r w:rsidR="000B301A" w:rsidRPr="004F711C">
        <w:rPr>
          <w:rFonts w:ascii="Arial" w:hAnsi="Arial" w:cs="Arial"/>
          <w:sz w:val="24"/>
          <w:szCs w:val="24"/>
        </w:rPr>
        <w:t>desordenadas em áreas ambientalmente frágeis e Inserção das moradias em áreas com infraestrutura planejada, promovendo eficiência na gestão urbana.</w:t>
      </w:r>
    </w:p>
    <w:p w14:paraId="006D0AFD" w14:textId="77777777" w:rsidR="00DA12C3" w:rsidRPr="004F711C" w:rsidRDefault="00525D84">
      <w:pPr>
        <w:jc w:val="both"/>
        <w:rPr>
          <w:rFonts w:ascii="Arial" w:hAnsi="Arial" w:cs="Arial"/>
          <w:b/>
          <w:sz w:val="24"/>
          <w:szCs w:val="24"/>
        </w:rPr>
      </w:pPr>
      <w:r w:rsidRPr="004F711C">
        <w:rPr>
          <w:rFonts w:ascii="Arial" w:hAnsi="Arial" w:cs="Arial"/>
          <w:b/>
          <w:sz w:val="24"/>
          <w:szCs w:val="24"/>
        </w:rPr>
        <w:t>13. Providências a serem adotadas</w:t>
      </w:r>
    </w:p>
    <w:p w14:paraId="724B30FF" w14:textId="77777777" w:rsidR="00DA12C3" w:rsidRPr="004F711C" w:rsidRDefault="00525D84">
      <w:pPr>
        <w:jc w:val="both"/>
        <w:rPr>
          <w:rFonts w:ascii="Arial" w:hAnsi="Arial" w:cs="Arial"/>
          <w:sz w:val="24"/>
          <w:szCs w:val="24"/>
        </w:rPr>
      </w:pPr>
      <w:r w:rsidRPr="004F711C">
        <w:rPr>
          <w:rFonts w:ascii="Arial" w:hAnsi="Arial" w:cs="Arial"/>
          <w:sz w:val="24"/>
          <w:szCs w:val="24"/>
        </w:rPr>
        <w:t>13.1. Não se aplica.</w:t>
      </w:r>
    </w:p>
    <w:p w14:paraId="49A3A378" w14:textId="77777777" w:rsidR="00DA12C3" w:rsidRPr="004F711C" w:rsidRDefault="00DA12C3">
      <w:pPr>
        <w:jc w:val="both"/>
        <w:rPr>
          <w:rFonts w:ascii="Arial" w:hAnsi="Arial" w:cs="Arial"/>
          <w:sz w:val="24"/>
          <w:szCs w:val="24"/>
        </w:rPr>
      </w:pPr>
    </w:p>
    <w:p w14:paraId="25C30923" w14:textId="77777777" w:rsidR="00DA12C3" w:rsidRPr="004F711C" w:rsidRDefault="00525D84">
      <w:pPr>
        <w:jc w:val="both"/>
        <w:rPr>
          <w:rFonts w:ascii="Arial" w:hAnsi="Arial" w:cs="Arial"/>
          <w:b/>
          <w:sz w:val="24"/>
          <w:szCs w:val="24"/>
        </w:rPr>
      </w:pPr>
      <w:r w:rsidRPr="004F711C">
        <w:rPr>
          <w:rFonts w:ascii="Arial" w:hAnsi="Arial" w:cs="Arial"/>
          <w:b/>
          <w:sz w:val="24"/>
          <w:szCs w:val="24"/>
        </w:rPr>
        <w:t>14. Possíveis impactos ambientais</w:t>
      </w:r>
    </w:p>
    <w:p w14:paraId="464255B0" w14:textId="40772456" w:rsidR="00DA12C3" w:rsidRPr="004F711C" w:rsidRDefault="00525D84" w:rsidP="75BE9388">
      <w:pPr>
        <w:jc w:val="both"/>
        <w:rPr>
          <w:rFonts w:ascii="Arial" w:hAnsi="Arial" w:cs="Arial"/>
          <w:sz w:val="24"/>
          <w:szCs w:val="24"/>
        </w:rPr>
      </w:pPr>
      <w:r w:rsidRPr="004F711C">
        <w:rPr>
          <w:rFonts w:ascii="Arial" w:hAnsi="Arial" w:cs="Arial"/>
          <w:sz w:val="24"/>
          <w:szCs w:val="24"/>
        </w:rPr>
        <w:t xml:space="preserve">14.1. Consumo de recursos naturais: a construção civil é uma das maiores consumidoras de recursos naturais, especialmente materiais como areia, pedra e madeira. Para a </w:t>
      </w:r>
      <w:r w:rsidR="00396561" w:rsidRPr="004F711C">
        <w:rPr>
          <w:rFonts w:ascii="Arial" w:hAnsi="Arial" w:cs="Arial"/>
          <w:sz w:val="24"/>
          <w:szCs w:val="24"/>
        </w:rPr>
        <w:t>unid</w:t>
      </w:r>
      <w:r w:rsidR="005929ED">
        <w:rPr>
          <w:rFonts w:ascii="Arial" w:hAnsi="Arial" w:cs="Arial"/>
          <w:sz w:val="24"/>
          <w:szCs w:val="24"/>
        </w:rPr>
        <w:t>a</w:t>
      </w:r>
      <w:r w:rsidR="00396561" w:rsidRPr="004F711C">
        <w:rPr>
          <w:rFonts w:ascii="Arial" w:hAnsi="Arial" w:cs="Arial"/>
          <w:sz w:val="24"/>
          <w:szCs w:val="24"/>
        </w:rPr>
        <w:t>de habitacional</w:t>
      </w:r>
      <w:r w:rsidRPr="004F711C">
        <w:rPr>
          <w:rFonts w:ascii="Arial" w:hAnsi="Arial" w:cs="Arial"/>
          <w:sz w:val="24"/>
          <w:szCs w:val="24"/>
        </w:rPr>
        <w:t>, o uso de materiais sustentáveis e certificados pode ajudar a mitigar esse impacto.</w:t>
      </w:r>
    </w:p>
    <w:p w14:paraId="79DE0FD5" w14:textId="301DED5B" w:rsidR="00DA12C3" w:rsidRPr="004F711C" w:rsidRDefault="00525D84">
      <w:pPr>
        <w:jc w:val="both"/>
        <w:rPr>
          <w:rFonts w:ascii="Arial" w:hAnsi="Arial" w:cs="Arial"/>
          <w:sz w:val="24"/>
          <w:szCs w:val="24"/>
        </w:rPr>
      </w:pPr>
      <w:r w:rsidRPr="004F711C">
        <w:rPr>
          <w:rFonts w:ascii="Arial" w:hAnsi="Arial" w:cs="Arial"/>
          <w:sz w:val="24"/>
          <w:szCs w:val="24"/>
        </w:rPr>
        <w:t xml:space="preserve">14.2. Desmatamento: a escolha do local para a construção </w:t>
      </w:r>
      <w:r w:rsidR="00CF335B" w:rsidRPr="004F711C">
        <w:rPr>
          <w:rFonts w:ascii="Arial" w:hAnsi="Arial" w:cs="Arial"/>
          <w:sz w:val="24"/>
          <w:szCs w:val="24"/>
        </w:rPr>
        <w:t>não envolvera</w:t>
      </w:r>
      <w:r w:rsidRPr="004F711C">
        <w:rPr>
          <w:rFonts w:ascii="Arial" w:hAnsi="Arial" w:cs="Arial"/>
          <w:sz w:val="24"/>
          <w:szCs w:val="24"/>
        </w:rPr>
        <w:t xml:space="preserve"> desmatamento de áreas verdes, o que </w:t>
      </w:r>
      <w:r w:rsidR="00CF335B" w:rsidRPr="004F711C">
        <w:rPr>
          <w:rFonts w:ascii="Arial" w:hAnsi="Arial" w:cs="Arial"/>
          <w:sz w:val="24"/>
          <w:szCs w:val="24"/>
        </w:rPr>
        <w:t xml:space="preserve">poderia </w:t>
      </w:r>
      <w:r w:rsidRPr="004F711C">
        <w:rPr>
          <w:rFonts w:ascii="Arial" w:hAnsi="Arial" w:cs="Arial"/>
          <w:sz w:val="24"/>
          <w:szCs w:val="24"/>
        </w:rPr>
        <w:t>afeta</w:t>
      </w:r>
      <w:r w:rsidR="00CF335B" w:rsidRPr="004F711C">
        <w:rPr>
          <w:rFonts w:ascii="Arial" w:hAnsi="Arial" w:cs="Arial"/>
          <w:sz w:val="24"/>
          <w:szCs w:val="24"/>
        </w:rPr>
        <w:t>r</w:t>
      </w:r>
      <w:r w:rsidRPr="004F711C">
        <w:rPr>
          <w:rFonts w:ascii="Arial" w:hAnsi="Arial" w:cs="Arial"/>
          <w:sz w:val="24"/>
          <w:szCs w:val="24"/>
        </w:rPr>
        <w:t xml:space="preserve"> diretamente a fauna e flora locais. </w:t>
      </w:r>
    </w:p>
    <w:p w14:paraId="571268D8" w14:textId="77777777" w:rsidR="00DA12C3" w:rsidRPr="004F711C" w:rsidRDefault="00525D84">
      <w:pPr>
        <w:jc w:val="both"/>
        <w:rPr>
          <w:rFonts w:ascii="Arial" w:hAnsi="Arial" w:cs="Arial"/>
          <w:sz w:val="24"/>
          <w:szCs w:val="24"/>
        </w:rPr>
      </w:pPr>
      <w:r w:rsidRPr="004F711C">
        <w:rPr>
          <w:rFonts w:ascii="Arial" w:hAnsi="Arial" w:cs="Arial"/>
          <w:sz w:val="24"/>
          <w:szCs w:val="24"/>
        </w:rPr>
        <w:t>14.3. Poluição atmosférica: as obras geram emissões de poeira e gases de veículos e maquinário, impactando a qualidade do ar. Uso de equipamentos menos poluentes e controle rigoroso do pó são medidas recomendadas.</w:t>
      </w:r>
    </w:p>
    <w:p w14:paraId="784D1A14" w14:textId="77777777" w:rsidR="00DA12C3" w:rsidRPr="004F711C" w:rsidRDefault="00525D84">
      <w:pPr>
        <w:jc w:val="both"/>
        <w:rPr>
          <w:rFonts w:ascii="Arial" w:hAnsi="Arial" w:cs="Arial"/>
          <w:sz w:val="24"/>
          <w:szCs w:val="24"/>
        </w:rPr>
      </w:pPr>
      <w:r w:rsidRPr="004F711C">
        <w:rPr>
          <w:rFonts w:ascii="Arial" w:hAnsi="Arial" w:cs="Arial"/>
          <w:sz w:val="24"/>
          <w:szCs w:val="24"/>
        </w:rPr>
        <w:t>14.4. Geração de resíduos: a construção civil produz uma quantidade significativa de resíduos. Por isso, a segregação, reciclagem e disposição adequada dos materiais são essenciais para minimizar os impactos.</w:t>
      </w:r>
    </w:p>
    <w:p w14:paraId="40EE7BE2" w14:textId="77777777" w:rsidR="00DA12C3" w:rsidRPr="004F711C" w:rsidRDefault="00525D84">
      <w:pPr>
        <w:jc w:val="both"/>
        <w:rPr>
          <w:rFonts w:ascii="Arial" w:hAnsi="Arial" w:cs="Arial"/>
          <w:sz w:val="24"/>
          <w:szCs w:val="24"/>
        </w:rPr>
      </w:pPr>
      <w:r w:rsidRPr="004F711C">
        <w:rPr>
          <w:rFonts w:ascii="Arial" w:hAnsi="Arial" w:cs="Arial"/>
          <w:sz w:val="24"/>
          <w:szCs w:val="24"/>
        </w:rPr>
        <w:t>14.5. Consumo de água: o alto consumo de água em canteiros de obra pode atingir reservas hídricas locais. Por esse motivo, sistemas de reuso de água e eficiência na utilização são fundamentais.</w:t>
      </w:r>
    </w:p>
    <w:p w14:paraId="18136871" w14:textId="77777777" w:rsidR="00DA12C3" w:rsidRPr="004F711C" w:rsidRDefault="00525D84">
      <w:pPr>
        <w:jc w:val="both"/>
        <w:rPr>
          <w:rFonts w:ascii="Arial" w:hAnsi="Arial" w:cs="Arial"/>
          <w:sz w:val="24"/>
          <w:szCs w:val="24"/>
        </w:rPr>
      </w:pPr>
      <w:r w:rsidRPr="004F711C">
        <w:rPr>
          <w:rFonts w:ascii="Arial" w:hAnsi="Arial" w:cs="Arial"/>
          <w:sz w:val="24"/>
          <w:szCs w:val="24"/>
        </w:rPr>
        <w:t>14.6. Permeabilidade do solo: a construção pode impermeabilizar o solo, afetando a drenagem e aumentando o risco de inundações. Soluções como pavimentos permeáveis podem ser adotadas.</w:t>
      </w:r>
    </w:p>
    <w:p w14:paraId="3B9A7AA3" w14:textId="77777777" w:rsidR="00DA12C3" w:rsidRPr="004F711C" w:rsidRDefault="00525D84">
      <w:pPr>
        <w:jc w:val="both"/>
        <w:rPr>
          <w:rFonts w:ascii="Arial" w:hAnsi="Arial" w:cs="Arial"/>
          <w:sz w:val="24"/>
          <w:szCs w:val="24"/>
        </w:rPr>
      </w:pPr>
      <w:r w:rsidRPr="004F711C">
        <w:rPr>
          <w:rFonts w:ascii="Arial" w:hAnsi="Arial" w:cs="Arial"/>
          <w:sz w:val="24"/>
          <w:szCs w:val="24"/>
        </w:rPr>
        <w:t>14.7. Mudança no clima local: a alteração da paisagem pode modificar microclimas locais. O planejamento cuidadoso e a inclusão de áreas verdes podem ajudar a mitigar esse efeito.</w:t>
      </w:r>
    </w:p>
    <w:p w14:paraId="305F92E9" w14:textId="77777777" w:rsidR="00DA12C3" w:rsidRPr="004F711C" w:rsidRDefault="00525D84">
      <w:pPr>
        <w:jc w:val="both"/>
        <w:rPr>
          <w:rFonts w:ascii="Arial" w:hAnsi="Arial" w:cs="Arial"/>
          <w:sz w:val="24"/>
          <w:szCs w:val="24"/>
        </w:rPr>
      </w:pPr>
      <w:r w:rsidRPr="004F711C">
        <w:rPr>
          <w:rFonts w:ascii="Arial" w:hAnsi="Arial" w:cs="Arial"/>
          <w:sz w:val="24"/>
          <w:szCs w:val="24"/>
        </w:rPr>
        <w:t>14.8. Impacto na biodiversidade: a interrupção de habitats naturais pode ocorrer, especialmente em áreas rurais ou de conservação. Dessa maneira, estudos de impacto ambiental são necessários para avaliar e mitigar esses efeitos.</w:t>
      </w:r>
    </w:p>
    <w:p w14:paraId="5D93CA5C" w14:textId="77777777" w:rsidR="00DA12C3" w:rsidRPr="004F711C" w:rsidRDefault="00525D84">
      <w:pPr>
        <w:jc w:val="both"/>
        <w:rPr>
          <w:rFonts w:ascii="Arial" w:hAnsi="Arial" w:cs="Arial"/>
          <w:sz w:val="24"/>
          <w:szCs w:val="24"/>
        </w:rPr>
      </w:pPr>
      <w:r w:rsidRPr="004F711C">
        <w:rPr>
          <w:rFonts w:ascii="Arial" w:hAnsi="Arial" w:cs="Arial"/>
          <w:sz w:val="24"/>
          <w:szCs w:val="24"/>
        </w:rPr>
        <w:t>14.9. Poluição sonora: o ruído gerado pela construção pode ser significativo, afetando a comunidade local. Como solução, horários de trabalho regulados e barreiras de som podem reduzir esse impacto.</w:t>
      </w:r>
    </w:p>
    <w:p w14:paraId="09C723D6" w14:textId="77777777" w:rsidR="00DA12C3" w:rsidRPr="004F711C" w:rsidRDefault="00525D84">
      <w:pPr>
        <w:jc w:val="both"/>
        <w:rPr>
          <w:rFonts w:ascii="Arial" w:hAnsi="Arial" w:cs="Arial"/>
          <w:sz w:val="24"/>
          <w:szCs w:val="24"/>
        </w:rPr>
      </w:pPr>
      <w:r w:rsidRPr="004F711C">
        <w:rPr>
          <w:rFonts w:ascii="Arial" w:hAnsi="Arial" w:cs="Arial"/>
          <w:sz w:val="24"/>
          <w:szCs w:val="24"/>
        </w:rPr>
        <w:t>14.10. Emissões de gases de efeito estufa: materiais de construção, como cimento e aço, são grandes emissores de CO2. O uso de alternativas sustentáveis e eficientes pode diminuir a pegada de carbono da obra.</w:t>
      </w:r>
    </w:p>
    <w:p w14:paraId="37B6783F" w14:textId="77777777" w:rsidR="00DA12C3" w:rsidRPr="004F711C" w:rsidRDefault="00DA12C3">
      <w:pPr>
        <w:jc w:val="both"/>
        <w:rPr>
          <w:rFonts w:ascii="Arial" w:hAnsi="Arial" w:cs="Arial"/>
          <w:sz w:val="24"/>
          <w:szCs w:val="24"/>
        </w:rPr>
      </w:pPr>
    </w:p>
    <w:p w14:paraId="6E2FE8DE" w14:textId="77777777" w:rsidR="00DA12C3" w:rsidRPr="004F711C" w:rsidRDefault="00525D84">
      <w:pPr>
        <w:jc w:val="both"/>
        <w:rPr>
          <w:rFonts w:ascii="Arial" w:hAnsi="Arial" w:cs="Arial"/>
          <w:b/>
          <w:sz w:val="24"/>
          <w:szCs w:val="24"/>
        </w:rPr>
      </w:pPr>
      <w:r w:rsidRPr="004F711C">
        <w:rPr>
          <w:rFonts w:ascii="Arial" w:hAnsi="Arial" w:cs="Arial"/>
          <w:b/>
          <w:sz w:val="24"/>
          <w:szCs w:val="24"/>
        </w:rPr>
        <w:t>15. Declaração de viabilidade</w:t>
      </w:r>
    </w:p>
    <w:p w14:paraId="3F0580A3" w14:textId="22A9FFF4" w:rsidR="00DA12C3" w:rsidRPr="004F711C" w:rsidRDefault="00525D84" w:rsidP="75BE9388">
      <w:pPr>
        <w:jc w:val="both"/>
        <w:rPr>
          <w:rFonts w:ascii="Arial" w:hAnsi="Arial" w:cs="Arial"/>
          <w:sz w:val="24"/>
          <w:szCs w:val="24"/>
        </w:rPr>
      </w:pPr>
      <w:r w:rsidRPr="004F711C">
        <w:rPr>
          <w:rFonts w:ascii="Arial" w:hAnsi="Arial" w:cs="Arial"/>
          <w:sz w:val="24"/>
          <w:szCs w:val="24"/>
        </w:rPr>
        <w:t>15.1 DECLARA-SE COMO VIÁVEL A REFERIDA CONTRATAÇÃO com base em uma análise técnica aprofundada dos projetos e memoriais descritivos elaborados para a execução da obra</w:t>
      </w:r>
      <w:r w:rsidR="00CF335B" w:rsidRPr="004F711C">
        <w:rPr>
          <w:rFonts w:ascii="Arial" w:hAnsi="Arial" w:cs="Arial"/>
          <w:sz w:val="24"/>
          <w:szCs w:val="24"/>
        </w:rPr>
        <w:t>.</w:t>
      </w:r>
    </w:p>
    <w:p w14:paraId="5124CDF2" w14:textId="7D47EED3" w:rsidR="00DA12C3" w:rsidRPr="004F711C" w:rsidRDefault="00525D84">
      <w:pPr>
        <w:jc w:val="both"/>
        <w:rPr>
          <w:rFonts w:ascii="Arial" w:hAnsi="Arial" w:cs="Arial"/>
          <w:sz w:val="24"/>
          <w:szCs w:val="24"/>
        </w:rPr>
      </w:pPr>
      <w:r w:rsidRPr="004F711C">
        <w:rPr>
          <w:rFonts w:ascii="Arial" w:hAnsi="Arial" w:cs="Arial"/>
          <w:sz w:val="24"/>
          <w:szCs w:val="24"/>
        </w:rPr>
        <w:t>15.2. A contratação está alinhada</w:t>
      </w:r>
      <w:r w:rsidR="00F97373">
        <w:rPr>
          <w:rFonts w:ascii="Arial" w:hAnsi="Arial" w:cs="Arial"/>
          <w:sz w:val="24"/>
          <w:szCs w:val="24"/>
        </w:rPr>
        <w:t xml:space="preserve"> com as políticas habitacionais do município</w:t>
      </w:r>
      <w:r w:rsidRPr="004F711C">
        <w:rPr>
          <w:rFonts w:ascii="Arial" w:hAnsi="Arial" w:cs="Arial"/>
          <w:sz w:val="24"/>
          <w:szCs w:val="24"/>
        </w:rPr>
        <w:t>.</w:t>
      </w:r>
    </w:p>
    <w:p w14:paraId="4CA9B56B" w14:textId="5180BBAD" w:rsidR="19ABB25F" w:rsidRDefault="00525D84" w:rsidP="19ABB25F">
      <w:pPr>
        <w:jc w:val="both"/>
        <w:rPr>
          <w:rFonts w:ascii="Arial" w:hAnsi="Arial" w:cs="Arial"/>
          <w:sz w:val="24"/>
          <w:szCs w:val="24"/>
        </w:rPr>
      </w:pPr>
      <w:r w:rsidRPr="004F711C">
        <w:rPr>
          <w:rFonts w:ascii="Arial" w:hAnsi="Arial" w:cs="Arial"/>
          <w:sz w:val="24"/>
          <w:szCs w:val="24"/>
        </w:rPr>
        <w:t>15.</w:t>
      </w:r>
      <w:r w:rsidR="00F97373">
        <w:rPr>
          <w:rFonts w:ascii="Arial" w:hAnsi="Arial" w:cs="Arial"/>
          <w:sz w:val="24"/>
          <w:szCs w:val="24"/>
        </w:rPr>
        <w:t>3</w:t>
      </w:r>
      <w:r w:rsidRPr="004F711C">
        <w:rPr>
          <w:rFonts w:ascii="Arial" w:hAnsi="Arial" w:cs="Arial"/>
          <w:sz w:val="24"/>
          <w:szCs w:val="24"/>
        </w:rPr>
        <w:t xml:space="preserve"> O design das </w:t>
      </w:r>
      <w:r w:rsidR="00CF335B" w:rsidRPr="004F711C">
        <w:rPr>
          <w:rFonts w:ascii="Arial" w:hAnsi="Arial" w:cs="Arial"/>
          <w:sz w:val="24"/>
          <w:szCs w:val="24"/>
        </w:rPr>
        <w:t>unidades habitacionais</w:t>
      </w:r>
      <w:r w:rsidRPr="004F711C">
        <w:rPr>
          <w:rFonts w:ascii="Arial" w:hAnsi="Arial" w:cs="Arial"/>
          <w:sz w:val="24"/>
          <w:szCs w:val="24"/>
        </w:rPr>
        <w:t xml:space="preserve">, </w:t>
      </w:r>
      <w:r w:rsidR="00CF335B" w:rsidRPr="004F711C">
        <w:rPr>
          <w:rFonts w:ascii="Arial" w:hAnsi="Arial" w:cs="Arial"/>
          <w:sz w:val="24"/>
          <w:szCs w:val="24"/>
        </w:rPr>
        <w:t>atendem os requisitos e conforto e acessibilidade com a ventilação e iluminação naturais, espaços adaptáveis para pessoas com deficiência ou idosos e a garantia de futuras ampliações sem prejuízo de ventilação e iluminação.</w:t>
      </w:r>
    </w:p>
    <w:p w14:paraId="1BE4BFF9" w14:textId="77777777" w:rsidR="007946EA" w:rsidRPr="004F711C" w:rsidRDefault="007946EA" w:rsidP="19ABB25F">
      <w:pPr>
        <w:jc w:val="both"/>
        <w:rPr>
          <w:rFonts w:ascii="Arial" w:hAnsi="Arial" w:cs="Arial"/>
          <w:sz w:val="24"/>
          <w:szCs w:val="24"/>
        </w:rPr>
      </w:pPr>
    </w:p>
    <w:p w14:paraId="4B5395E5" w14:textId="43CD5738" w:rsidR="00645A30" w:rsidRDefault="00645A30">
      <w:pPr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16 – Dotação Orçamentária</w:t>
      </w:r>
    </w:p>
    <w:p w14:paraId="349DEAC9" w14:textId="248B93A2" w:rsidR="00645A30" w:rsidRPr="00F97373" w:rsidRDefault="00645A30" w:rsidP="00645A30">
      <w:pPr>
        <w:ind w:firstLine="720"/>
        <w:jc w:val="both"/>
        <w:rPr>
          <w:rFonts w:ascii="Arial" w:hAnsi="Arial" w:cs="Arial"/>
          <w:b/>
          <w:sz w:val="24"/>
          <w:szCs w:val="24"/>
        </w:rPr>
      </w:pPr>
      <w:r w:rsidRPr="00F97373">
        <w:rPr>
          <w:rFonts w:ascii="Arial" w:hAnsi="Arial" w:cs="Arial"/>
          <w:sz w:val="24"/>
          <w:szCs w:val="24"/>
        </w:rPr>
        <w:t>Em verificação feita junto ao orçamento municipal, verifiquei a possibilidade orçamentária de aquisição dos bens/serviços solicitados, sendo que a mesma será anexa a este ETP.</w:t>
      </w:r>
    </w:p>
    <w:p w14:paraId="45FED913" w14:textId="2B64933E" w:rsidR="00DA12C3" w:rsidRPr="004F711C" w:rsidRDefault="00525D84">
      <w:pPr>
        <w:jc w:val="both"/>
        <w:rPr>
          <w:rFonts w:ascii="Arial" w:hAnsi="Arial" w:cs="Arial"/>
          <w:b/>
          <w:sz w:val="24"/>
          <w:szCs w:val="24"/>
        </w:rPr>
      </w:pPr>
      <w:r w:rsidRPr="004F711C">
        <w:rPr>
          <w:rFonts w:ascii="Arial" w:hAnsi="Arial" w:cs="Arial"/>
          <w:b/>
          <w:sz w:val="24"/>
          <w:szCs w:val="24"/>
        </w:rPr>
        <w:t>1</w:t>
      </w:r>
      <w:r w:rsidR="00645A30">
        <w:rPr>
          <w:rFonts w:ascii="Arial" w:hAnsi="Arial" w:cs="Arial"/>
          <w:b/>
          <w:sz w:val="24"/>
          <w:szCs w:val="24"/>
        </w:rPr>
        <w:t>7</w:t>
      </w:r>
      <w:r w:rsidRPr="004F711C">
        <w:rPr>
          <w:rFonts w:ascii="Arial" w:hAnsi="Arial" w:cs="Arial"/>
          <w:b/>
          <w:sz w:val="24"/>
          <w:szCs w:val="24"/>
        </w:rPr>
        <w:t xml:space="preserve"> – Classificação da Lei Geral de Proteção de Dados Pessoais (LGPD)</w:t>
      </w:r>
    </w:p>
    <w:p w14:paraId="658816FA" w14:textId="1F5C9CC4" w:rsidR="19ABB25F" w:rsidRDefault="00525D84" w:rsidP="004D78A4">
      <w:pPr>
        <w:jc w:val="both"/>
        <w:rPr>
          <w:rFonts w:ascii="Arial" w:hAnsi="Arial" w:cs="Arial"/>
          <w:sz w:val="24"/>
          <w:szCs w:val="24"/>
        </w:rPr>
      </w:pPr>
      <w:r w:rsidRPr="004F711C">
        <w:rPr>
          <w:rFonts w:ascii="Arial" w:hAnsi="Arial" w:cs="Arial"/>
          <w:sz w:val="24"/>
          <w:szCs w:val="24"/>
        </w:rPr>
        <w:t>1</w:t>
      </w:r>
      <w:r w:rsidR="00645A30">
        <w:rPr>
          <w:rFonts w:ascii="Arial" w:hAnsi="Arial" w:cs="Arial"/>
          <w:sz w:val="24"/>
          <w:szCs w:val="24"/>
        </w:rPr>
        <w:t>7</w:t>
      </w:r>
      <w:r w:rsidRPr="004F711C">
        <w:rPr>
          <w:rFonts w:ascii="Arial" w:hAnsi="Arial" w:cs="Arial"/>
          <w:sz w:val="24"/>
          <w:szCs w:val="24"/>
        </w:rPr>
        <w:t xml:space="preserve">.1 O estudo técnico em questão não contém informações sensíveis, conforme estabelecido pela Lei Geral de Proteção de Dados Pessoais (LGPD) –, Lei nº 13.709, de 14 de agosto de </w:t>
      </w:r>
      <w:r w:rsidR="005C18CC">
        <w:rPr>
          <w:rFonts w:ascii="Arial" w:hAnsi="Arial" w:cs="Arial"/>
          <w:sz w:val="24"/>
          <w:szCs w:val="24"/>
        </w:rPr>
        <w:t>24</w:t>
      </w:r>
      <w:r w:rsidRPr="004F711C">
        <w:rPr>
          <w:rFonts w:ascii="Arial" w:hAnsi="Arial" w:cs="Arial"/>
          <w:sz w:val="24"/>
          <w:szCs w:val="24"/>
        </w:rPr>
        <w:t>18.</w:t>
      </w:r>
    </w:p>
    <w:p w14:paraId="11CAFC6F" w14:textId="787BFFE0" w:rsidR="005929ED" w:rsidRPr="007946EA" w:rsidRDefault="007946EA" w:rsidP="004D78A4">
      <w:pPr>
        <w:jc w:val="both"/>
        <w:rPr>
          <w:rFonts w:ascii="Arial" w:hAnsi="Arial" w:cs="Arial"/>
          <w:b/>
          <w:sz w:val="24"/>
          <w:szCs w:val="24"/>
        </w:rPr>
      </w:pPr>
      <w:bookmarkStart w:id="1" w:name="_GoBack"/>
      <w:bookmarkEnd w:id="1"/>
      <w:r w:rsidRPr="007946EA">
        <w:rPr>
          <w:rFonts w:ascii="Arial" w:hAnsi="Arial" w:cs="Arial"/>
          <w:b/>
          <w:sz w:val="24"/>
          <w:szCs w:val="24"/>
        </w:rPr>
        <w:t>1</w:t>
      </w:r>
      <w:r w:rsidR="00645A30">
        <w:rPr>
          <w:rFonts w:ascii="Arial" w:hAnsi="Arial" w:cs="Arial"/>
          <w:b/>
          <w:sz w:val="24"/>
          <w:szCs w:val="24"/>
        </w:rPr>
        <w:t>8</w:t>
      </w:r>
      <w:r w:rsidRPr="007946EA">
        <w:rPr>
          <w:rFonts w:ascii="Arial" w:hAnsi="Arial" w:cs="Arial"/>
          <w:b/>
          <w:sz w:val="24"/>
          <w:szCs w:val="24"/>
        </w:rPr>
        <w:t>. Conclusão</w:t>
      </w:r>
    </w:p>
    <w:p w14:paraId="1206393F" w14:textId="759FC04D" w:rsidR="005929ED" w:rsidRDefault="003344F8" w:rsidP="004D78A4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  <w:t>A contratação pretendida é técnica, economicamente viável, sendo a solução mais adequada e eficiente diante da demanda apresentada.</w:t>
      </w:r>
    </w:p>
    <w:p w14:paraId="0CA14B61" w14:textId="3F61D772" w:rsidR="003344F8" w:rsidRDefault="003344F8" w:rsidP="004D78A4">
      <w:pPr>
        <w:jc w:val="both"/>
        <w:rPr>
          <w:rFonts w:ascii="Arial" w:hAnsi="Arial" w:cs="Arial"/>
          <w:sz w:val="24"/>
          <w:szCs w:val="24"/>
        </w:rPr>
      </w:pPr>
    </w:p>
    <w:p w14:paraId="2793066F" w14:textId="28B872AF" w:rsidR="00645A30" w:rsidRDefault="00645A30" w:rsidP="004D78A4">
      <w:pPr>
        <w:jc w:val="both"/>
        <w:rPr>
          <w:rFonts w:ascii="Arial" w:hAnsi="Arial" w:cs="Arial"/>
          <w:sz w:val="24"/>
          <w:szCs w:val="24"/>
        </w:rPr>
      </w:pPr>
    </w:p>
    <w:p w14:paraId="47145B2C" w14:textId="4681244A" w:rsidR="00645A30" w:rsidRDefault="00645A30" w:rsidP="00645A30">
      <w:pPr>
        <w:jc w:val="right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Rio Bonito do Iguaçu, </w:t>
      </w:r>
      <w:r w:rsidR="00F97373">
        <w:rPr>
          <w:rFonts w:ascii="Arial" w:hAnsi="Arial" w:cs="Arial"/>
          <w:sz w:val="24"/>
          <w:szCs w:val="24"/>
        </w:rPr>
        <w:t>06</w:t>
      </w:r>
      <w:r>
        <w:rPr>
          <w:rFonts w:ascii="Arial" w:hAnsi="Arial" w:cs="Arial"/>
          <w:sz w:val="24"/>
          <w:szCs w:val="24"/>
        </w:rPr>
        <w:t xml:space="preserve"> de </w:t>
      </w:r>
      <w:r w:rsidR="00F97373">
        <w:rPr>
          <w:rFonts w:ascii="Arial" w:hAnsi="Arial" w:cs="Arial"/>
          <w:sz w:val="24"/>
          <w:szCs w:val="24"/>
        </w:rPr>
        <w:t>mai</w:t>
      </w:r>
      <w:r>
        <w:rPr>
          <w:rFonts w:ascii="Arial" w:hAnsi="Arial" w:cs="Arial"/>
          <w:sz w:val="24"/>
          <w:szCs w:val="24"/>
        </w:rPr>
        <w:t>o de 2026.</w:t>
      </w:r>
    </w:p>
    <w:p w14:paraId="446EDF07" w14:textId="572572B7" w:rsidR="003344F8" w:rsidRDefault="003344F8" w:rsidP="004D78A4">
      <w:pPr>
        <w:jc w:val="both"/>
        <w:rPr>
          <w:rFonts w:ascii="Arial" w:hAnsi="Arial" w:cs="Arial"/>
          <w:sz w:val="24"/>
          <w:szCs w:val="24"/>
        </w:rPr>
      </w:pPr>
    </w:p>
    <w:p w14:paraId="52AEB916" w14:textId="42545E10" w:rsidR="00F97373" w:rsidRDefault="00F97373" w:rsidP="004D78A4">
      <w:pPr>
        <w:jc w:val="both"/>
        <w:rPr>
          <w:rFonts w:ascii="Arial" w:hAnsi="Arial" w:cs="Arial"/>
          <w:sz w:val="24"/>
          <w:szCs w:val="24"/>
        </w:rPr>
      </w:pPr>
    </w:p>
    <w:p w14:paraId="39A9534B" w14:textId="293966C2" w:rsidR="00F97373" w:rsidRDefault="00F97373" w:rsidP="004D78A4">
      <w:pPr>
        <w:jc w:val="both"/>
        <w:rPr>
          <w:rFonts w:ascii="Arial" w:hAnsi="Arial" w:cs="Arial"/>
          <w:sz w:val="24"/>
          <w:szCs w:val="24"/>
        </w:rPr>
      </w:pPr>
    </w:p>
    <w:p w14:paraId="1A27EEDB" w14:textId="77777777" w:rsidR="00F97373" w:rsidRDefault="00F97373" w:rsidP="004D78A4">
      <w:pPr>
        <w:jc w:val="both"/>
        <w:rPr>
          <w:rFonts w:ascii="Arial" w:hAnsi="Arial" w:cs="Arial"/>
          <w:sz w:val="24"/>
          <w:szCs w:val="24"/>
        </w:rPr>
      </w:pPr>
    </w:p>
    <w:p w14:paraId="2BC4AA03" w14:textId="77777777" w:rsidR="009D3816" w:rsidRPr="005929ED" w:rsidRDefault="009D3816" w:rsidP="005929E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Arial" w:hAnsi="Arial" w:cs="Arial"/>
          <w:color w:val="000000"/>
          <w:sz w:val="24"/>
          <w:szCs w:val="24"/>
        </w:rPr>
      </w:pPr>
    </w:p>
    <w:tbl>
      <w:tblPr>
        <w:tblStyle w:val="Tabelacomgrad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0"/>
        <w:gridCol w:w="4530"/>
      </w:tblGrid>
      <w:tr w:rsidR="00645A30" w:rsidRPr="00645A30" w14:paraId="1B781E35" w14:textId="77777777" w:rsidTr="00645A30">
        <w:tc>
          <w:tcPr>
            <w:tcW w:w="4530" w:type="dxa"/>
          </w:tcPr>
          <w:p w14:paraId="2E16DE9F" w14:textId="212BD73D" w:rsidR="00645A30" w:rsidRPr="00645A30" w:rsidRDefault="00645A30" w:rsidP="00645A30">
            <w:pPr>
              <w:jc w:val="center"/>
              <w:rPr>
                <w:rFonts w:ascii="Arial" w:hAnsi="Arial" w:cs="Arial"/>
                <w:color w:val="000000"/>
              </w:rPr>
            </w:pPr>
            <w:r w:rsidRPr="00645A30">
              <w:rPr>
                <w:rFonts w:ascii="Arial" w:hAnsi="Arial" w:cs="Arial"/>
                <w:color w:val="000000"/>
              </w:rPr>
              <w:t>_________________________</w:t>
            </w:r>
          </w:p>
        </w:tc>
        <w:tc>
          <w:tcPr>
            <w:tcW w:w="4530" w:type="dxa"/>
          </w:tcPr>
          <w:p w14:paraId="3E674969" w14:textId="3EE16E92" w:rsidR="00645A30" w:rsidRPr="00645A30" w:rsidRDefault="00645A30" w:rsidP="005929ED">
            <w:pPr>
              <w:jc w:val="center"/>
              <w:rPr>
                <w:rFonts w:ascii="Arial" w:hAnsi="Arial" w:cs="Arial"/>
                <w:color w:val="000000"/>
              </w:rPr>
            </w:pPr>
            <w:r w:rsidRPr="00645A30">
              <w:rPr>
                <w:rFonts w:ascii="Arial" w:hAnsi="Arial" w:cs="Arial"/>
                <w:color w:val="000000"/>
              </w:rPr>
              <w:t>______________________</w:t>
            </w:r>
          </w:p>
        </w:tc>
      </w:tr>
      <w:tr w:rsidR="00645A30" w14:paraId="0720BA66" w14:textId="77777777" w:rsidTr="00645A30">
        <w:tc>
          <w:tcPr>
            <w:tcW w:w="4530" w:type="dxa"/>
          </w:tcPr>
          <w:p w14:paraId="0CA39B26" w14:textId="0E7114FC" w:rsidR="00645A30" w:rsidRDefault="00645A30" w:rsidP="005929ED">
            <w:pPr>
              <w:jc w:val="center"/>
              <w:rPr>
                <w:rFonts w:ascii="Arial" w:hAnsi="Arial" w:cs="Arial"/>
                <w:color w:val="000000"/>
              </w:rPr>
            </w:pPr>
            <w:r w:rsidRPr="00645A30">
              <w:rPr>
                <w:rFonts w:ascii="Arial" w:hAnsi="Arial" w:cs="Arial"/>
                <w:b/>
                <w:color w:val="000000"/>
              </w:rPr>
              <w:t>Amarildo Gomes de Almeida</w:t>
            </w:r>
          </w:p>
        </w:tc>
        <w:tc>
          <w:tcPr>
            <w:tcW w:w="4530" w:type="dxa"/>
          </w:tcPr>
          <w:p w14:paraId="7B83B76D" w14:textId="281A17CB" w:rsidR="00645A30" w:rsidRDefault="00645A30" w:rsidP="005929ED">
            <w:pPr>
              <w:jc w:val="center"/>
              <w:rPr>
                <w:rFonts w:ascii="Arial" w:hAnsi="Arial" w:cs="Arial"/>
                <w:color w:val="000000"/>
              </w:rPr>
            </w:pPr>
            <w:r w:rsidRPr="00645A30">
              <w:rPr>
                <w:rFonts w:ascii="Arial" w:hAnsi="Arial" w:cs="Arial"/>
                <w:b/>
                <w:color w:val="000000"/>
              </w:rPr>
              <w:t>Enio Agusto S. da Luz</w:t>
            </w:r>
          </w:p>
        </w:tc>
      </w:tr>
      <w:tr w:rsidR="00645A30" w14:paraId="179E99A9" w14:textId="77777777" w:rsidTr="00645A30">
        <w:tc>
          <w:tcPr>
            <w:tcW w:w="4530" w:type="dxa"/>
          </w:tcPr>
          <w:p w14:paraId="30B364B1" w14:textId="32A76E73" w:rsidR="00645A30" w:rsidRDefault="00645A30" w:rsidP="005929ED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Desenhista Projetista</w:t>
            </w:r>
          </w:p>
        </w:tc>
        <w:tc>
          <w:tcPr>
            <w:tcW w:w="4530" w:type="dxa"/>
          </w:tcPr>
          <w:p w14:paraId="6D2AA23B" w14:textId="41DEAC4D" w:rsidR="00645A30" w:rsidRDefault="00645A30" w:rsidP="005929ED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Eng. Civil CREA PR 219227/D</w:t>
            </w:r>
          </w:p>
        </w:tc>
      </w:tr>
    </w:tbl>
    <w:p w14:paraId="33AA429A" w14:textId="77777777" w:rsidR="00645A30" w:rsidRDefault="00645A30" w:rsidP="005929ED">
      <w:pPr>
        <w:pBdr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Arial" w:hAnsi="Arial" w:cs="Arial"/>
          <w:color w:val="000000"/>
          <w:sz w:val="24"/>
          <w:szCs w:val="24"/>
        </w:rPr>
      </w:pPr>
    </w:p>
    <w:sectPr w:rsidR="00645A30" w:rsidSect="00632469">
      <w:headerReference w:type="default" r:id="rId11"/>
      <w:footerReference w:type="default" r:id="rId12"/>
      <w:pgSz w:w="11906" w:h="16838"/>
      <w:pgMar w:top="1418" w:right="1418" w:bottom="567" w:left="1418" w:header="709" w:footer="423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D0706DE" w14:textId="77777777" w:rsidR="00F97373" w:rsidRDefault="00F97373" w:rsidP="00781A54">
      <w:pPr>
        <w:spacing w:after="0" w:line="240" w:lineRule="auto"/>
      </w:pPr>
      <w:r>
        <w:separator/>
      </w:r>
    </w:p>
  </w:endnote>
  <w:endnote w:type="continuationSeparator" w:id="0">
    <w:p w14:paraId="09D86B78" w14:textId="77777777" w:rsidR="00F97373" w:rsidRDefault="00F97373" w:rsidP="00781A5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Noto Sans Symbols">
    <w:altName w:val="Calibri"/>
    <w:charset w:val="00"/>
    <w:family w:val="auto"/>
    <w:pitch w:val="default"/>
    <w:embedRegular r:id="rId1" w:fontKey="{A9A8F9FE-A894-4147-8CCB-684BF46522A1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1AEC126C-A1F7-469A-A8F5-AAE0992BDC47}"/>
    <w:embedBold r:id="rId3" w:fontKey="{54F589C1-79EC-4089-8581-FFC790B15E1F}"/>
    <w:embedItalic r:id="rId4" w:fontKey="{A862E72F-1DAA-4A5D-B53E-90C2C46D4458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56CE79FE-67F6-499C-A894-9D5FB1FC552C}"/>
  </w:font>
  <w:font w:name="MS Mincho">
    <w:altName w:val="Yu Gothic UI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NewRoman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Roboto">
    <w:charset w:val="00"/>
    <w:family w:val="auto"/>
    <w:pitch w:val="variable"/>
    <w:sig w:usb0="E0000AFF" w:usb1="5000217F" w:usb2="00000021" w:usb3="00000000" w:csb0="0000019F" w:csb1="00000000"/>
    <w:embedRegular r:id="rId6" w:fontKey="{44FE1503-654E-49BF-8E28-8C78353CC52A}"/>
  </w:font>
  <w:font w:name="Ubuntu">
    <w:altName w:val="Arial"/>
    <w:charset w:val="00"/>
    <w:family w:val="swiss"/>
    <w:pitch w:val="variable"/>
    <w:sig w:usb0="E00002FF" w:usb1="5000205B" w:usb2="00000000" w:usb3="00000000" w:csb0="0000009F" w:csb1="00000000"/>
  </w:font>
  <w:font w:name="Gadugi">
    <w:panose1 w:val="020B0502040204020203"/>
    <w:charset w:val="00"/>
    <w:family w:val="swiss"/>
    <w:pitch w:val="variable"/>
    <w:sig w:usb0="80000003" w:usb1="02000000" w:usb2="00003000" w:usb3="00000000" w:csb0="00000001" w:csb1="00000000"/>
    <w:embedRegular r:id="rId7" w:fontKey="{80E6B4DF-8011-4D36-8754-C997A0E6837A}"/>
    <w:embedBold r:id="rId8" w:fontKey="{1A67239A-0B32-4CFB-B9C9-830F67994A44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707643792"/>
      <w:docPartObj>
        <w:docPartGallery w:val="Page Numbers (Bottom of Page)"/>
        <w:docPartUnique/>
      </w:docPartObj>
    </w:sdtPr>
    <w:sdtEndPr/>
    <w:sdtContent>
      <w:p w14:paraId="018DCC0E" w14:textId="08179C64" w:rsidR="00F97373" w:rsidRDefault="00F97373">
        <w:pPr>
          <w:pStyle w:val="Rodap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A5DAB">
          <w:rPr>
            <w:noProof/>
          </w:rPr>
          <w:t>21</w:t>
        </w:r>
        <w:r>
          <w:fldChar w:fldCharType="end"/>
        </w:r>
      </w:p>
    </w:sdtContent>
  </w:sdt>
  <w:p w14:paraId="7EDEA928" w14:textId="77777777" w:rsidR="00F97373" w:rsidRDefault="00F97373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5CD89E1" w14:textId="77777777" w:rsidR="00F97373" w:rsidRDefault="00F97373" w:rsidP="00781A54">
      <w:pPr>
        <w:spacing w:after="0" w:line="240" w:lineRule="auto"/>
      </w:pPr>
      <w:r>
        <w:separator/>
      </w:r>
    </w:p>
  </w:footnote>
  <w:footnote w:type="continuationSeparator" w:id="0">
    <w:p w14:paraId="5A720268" w14:textId="77777777" w:rsidR="00F97373" w:rsidRDefault="00F97373" w:rsidP="00781A5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01EC7F8" w14:textId="08B344A3" w:rsidR="00F97373" w:rsidRPr="009216A5" w:rsidRDefault="00F97373" w:rsidP="002B282B">
    <w:pPr>
      <w:tabs>
        <w:tab w:val="left" w:pos="1739"/>
        <w:tab w:val="left" w:pos="3193"/>
        <w:tab w:val="center" w:pos="4890"/>
      </w:tabs>
      <w:ind w:right="-710"/>
      <w:rPr>
        <w:rFonts w:ascii="Ubuntu" w:hAnsi="Ubuntu"/>
      </w:rPr>
    </w:pPr>
    <w:r>
      <w:rPr>
        <w:rFonts w:ascii="Ubuntu" w:hAnsi="Ubuntu"/>
        <w:noProof/>
        <w:sz w:val="16"/>
        <w:szCs w:val="16"/>
        <w:lang w:eastAsia="pt-BR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CE16C8F" wp14:editId="6FF4467C">
              <wp:simplePos x="0" y="0"/>
              <wp:positionH relativeFrom="column">
                <wp:posOffset>2404428</wp:posOffset>
              </wp:positionH>
              <wp:positionV relativeFrom="paragraph">
                <wp:posOffset>-4070032</wp:posOffset>
              </wp:positionV>
              <wp:extent cx="564694" cy="7799680"/>
              <wp:effectExtent l="2223" t="0" r="9207" b="9208"/>
              <wp:wrapNone/>
              <wp:docPr id="5" name="Retângulo: Cantos Arredondados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5400000">
                        <a:off x="0" y="0"/>
                        <a:ext cx="564694" cy="7799680"/>
                      </a:xfrm>
                      <a:prstGeom prst="roundRect">
                        <a:avLst/>
                      </a:prstGeom>
                      <a:solidFill>
                        <a:srgbClr val="294973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oundrect w14:anchorId="59DAD3D3" id="Retângulo: Cantos Arredondados 5" o:spid="_x0000_s1026" style="position:absolute;margin-left:189.35pt;margin-top:-320.45pt;width:44.45pt;height:614.15pt;rotation:9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a0JLugIAAK4FAAAOAAAAZHJzL2Uyb0RvYy54bWysVM1u2zAMvg/YOwi6r04yJ2mCOkWQosOA&#10;oivaDj0rshwbkEWNUuJkj7NX2YuNkn/add1lmA+GKJIfyU8kLy6PtWYHha4Ck/Hx2YgzZSTkldll&#10;/Ovj9YdzzpwXJhcajMr4STl+uXr/7qKxSzWBEnSukBGIccvGZrz03i6TxMlS1cKdgVWGlAVgLTyJ&#10;uEtyFA2h1zqZjEazpAHMLYJUztHtVavkq4hfFEr6L0XhlGc645Sbj3+M/234J6sLsdyhsGUluzTE&#10;P2RRi8pQ0AHqSnjB9lj9AVVXEsFB4c8k1AkURSVVrIGqGY9eVfNQCqtiLUSOswNN7v/BytvDHbIq&#10;z/iUMyNqeqJ75X/+MLu9hiXbCOPBsTWiyoEeMSdhGkhrrFuS74O9w05ydAwMHAusGQIxPU1H4Yu8&#10;UKXsGGk/DbSro2eSLqezdLZIOZOkms8Xi9l5fJekxQqYFp3/pKBm4ZBxhL3J7+ltI7Q43DhPSZB9&#10;bxd8HOgqv660jgLuthuN7CCoDyaLdDH/GKogl9/MtAnGBoJbqw43SSi2LS+e/EmrYKfNvSqIOyph&#10;EjOJXauGOEJKZfy4VZUiV234aSSlix76PHjEXCJgQC4o/oDdAfSWLUiP3cJ09sFVxaYfnFv2/5JY&#10;6zx4xMhg/OBcVwbwrco0VdVFbu17klpqAktbyE/UWbERaPCcldcVPd6NcP5OIM0YXdLe8F/oV2ho&#10;Mg7dibMS8Ptb98GeWp+0nDU0sxl33/YCFWf6s6GhWIzTNAx5FNLpfEICvtRsX2rMvt4AtcM4ZheP&#10;wd7r/lgg1E+0XtYhKqmEkRQ749JjL2x8u0toQUm1XkczGmwr/I15sDKAB1ZDXz4enwTaroM99f4t&#10;9PMtlq96uLUNngbWew9FFRv8mdeOb1oKsXG6BRa2zks5Wj2v2dUvAAAA//8DAFBLAwQUAAYACAAA&#10;ACEAbNoJ2OMAAAAMAQAADwAAAGRycy9kb3ducmV2LnhtbEyPzU7DMBCE70i8g7VI3FonrRRDGqcq&#10;f0KIA2pLy9WNlzgitqPYbdK3Z3uC24x2NPtNsRxty07Yh8Y7Cek0AYau8rpxtYTP7cvkDliIymnV&#10;eocSzhhgWV5fFSrXfnBrPG1izajEhVxJMDF2OeehMmhVmPoOHd2+fW9VJNvXXPdqoHLb8lmSZNyq&#10;xtEHozp8NFj9bI5Wwlu3/9jv1tuvp+Z9MK/nVfbwLDIpb2/G1QJYxDH+heGCT+hQEtPBH50OrJUw&#10;Se9TGhNJiXQG7BJJ5mIO7EBKCOBlwf+PKH8BAAD//wMAUEsBAi0AFAAGAAgAAAAhALaDOJL+AAAA&#10;4QEAABMAAAAAAAAAAAAAAAAAAAAAAFtDb250ZW50X1R5cGVzXS54bWxQSwECLQAUAAYACAAAACEA&#10;OP0h/9YAAACUAQAACwAAAAAAAAAAAAAAAAAvAQAAX3JlbHMvLnJlbHNQSwECLQAUAAYACAAAACEA&#10;gmtCS7oCAACuBQAADgAAAAAAAAAAAAAAAAAuAgAAZHJzL2Uyb0RvYy54bWxQSwECLQAUAAYACAAA&#10;ACEAbNoJ2OMAAAAMAQAADwAAAAAAAAAAAAAAAAAUBQAAZHJzL2Rvd25yZXYueG1sUEsFBgAAAAAE&#10;AAQA8wAAACQGAAAAAA==&#10;" fillcolor="#294973" stroked="f" strokeweight="2pt"/>
          </w:pict>
        </mc:Fallback>
      </mc:AlternateContent>
    </w:r>
    <w:r w:rsidRPr="005279D7">
      <w:rPr>
        <w:rFonts w:ascii="Ubuntu" w:hAnsi="Ubuntu"/>
        <w:noProof/>
        <w:sz w:val="16"/>
        <w:szCs w:val="16"/>
        <w:lang w:eastAsia="pt-BR"/>
      </w:rPr>
      <w:drawing>
        <wp:anchor distT="0" distB="0" distL="114300" distR="114300" simplePos="0" relativeHeight="251660288" behindDoc="0" locked="0" layoutInCell="1" allowOverlap="1" wp14:anchorId="35C6C8E6" wp14:editId="0C2671DA">
          <wp:simplePos x="0" y="0"/>
          <wp:positionH relativeFrom="page">
            <wp:align>left</wp:align>
          </wp:positionH>
          <wp:positionV relativeFrom="paragraph">
            <wp:posOffset>-239395</wp:posOffset>
          </wp:positionV>
          <wp:extent cx="1385570" cy="1077595"/>
          <wp:effectExtent l="57150" t="57150" r="24130" b="46355"/>
          <wp:wrapNone/>
          <wp:docPr id="13" name="Imagem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alphaModFix/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harpenSoften amount="50000"/>
                            </a14:imgEffect>
                            <a14:imgEffect>
                              <a14:saturation sat="80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85570" cy="1077595"/>
                  </a:xfrm>
                  <a:prstGeom prst="rect">
                    <a:avLst/>
                  </a:prstGeom>
                  <a:noFill/>
                  <a:ln>
                    <a:noFill/>
                  </a:ln>
                  <a:effectLst/>
                  <a:scene3d>
                    <a:camera prst="orthographicFront"/>
                    <a:lightRig rig="threePt" dir="t"/>
                  </a:scene3d>
                  <a:sp3d prstMaterial="matte"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ascii="Ubuntu" w:hAnsi="Ubuntu"/>
      </w:rPr>
      <w:tab/>
    </w:r>
    <w:r>
      <w:rPr>
        <w:rFonts w:ascii="Ubuntu" w:hAnsi="Ubuntu"/>
      </w:rPr>
      <w:tab/>
    </w:r>
    <w:r>
      <w:rPr>
        <w:rFonts w:ascii="Ubuntu" w:hAnsi="Ubuntu"/>
      </w:rPr>
      <w:tab/>
    </w:r>
  </w:p>
  <w:tbl>
    <w:tblPr>
      <w:tblStyle w:val="Tabelacomgrade"/>
      <w:tblW w:w="3969" w:type="dxa"/>
      <w:tblInd w:w="4826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969"/>
    </w:tblGrid>
    <w:tr w:rsidR="00F97373" w:rsidRPr="009216A5" w14:paraId="58219F19" w14:textId="77777777" w:rsidTr="002B282B">
      <w:trPr>
        <w:trHeight w:val="957"/>
      </w:trPr>
      <w:tc>
        <w:tcPr>
          <w:tcW w:w="3969" w:type="dxa"/>
        </w:tcPr>
        <w:p w14:paraId="37EA2739" w14:textId="66E00F9D" w:rsidR="00F97373" w:rsidRPr="005279D7" w:rsidRDefault="00F97373" w:rsidP="002B282B">
          <w:pPr>
            <w:pStyle w:val="Cabealho"/>
            <w:ind w:right="-109"/>
            <w:jc w:val="both"/>
            <w:rPr>
              <w:rFonts w:ascii="Gadugi" w:hAnsi="Gadugi"/>
              <w:b/>
              <w:bCs/>
              <w:noProof/>
              <w:color w:val="000000" w:themeColor="text1"/>
              <w:sz w:val="16"/>
              <w:szCs w:val="16"/>
              <w:lang w:eastAsia="en-US"/>
            </w:rPr>
          </w:pPr>
          <w:r w:rsidRPr="005279D7">
            <w:rPr>
              <w:rFonts w:ascii="Gadugi" w:hAnsi="Gadugi"/>
              <w:b/>
              <w:bCs/>
              <w:noProof/>
              <w:color w:val="000000" w:themeColor="text1"/>
              <w:sz w:val="16"/>
              <w:szCs w:val="16"/>
              <w:lang w:eastAsia="en-US"/>
            </w:rPr>
            <w:t>DEPARTAMENTO DE ENGENHARIA</w:t>
          </w:r>
        </w:p>
        <w:p w14:paraId="2CEF7D0B" w14:textId="77777777" w:rsidR="00F97373" w:rsidRPr="005279D7" w:rsidRDefault="00F97373" w:rsidP="002B282B">
          <w:pPr>
            <w:pStyle w:val="Cabealho"/>
            <w:ind w:right="-109"/>
            <w:jc w:val="both"/>
            <w:rPr>
              <w:rFonts w:ascii="Gadugi" w:hAnsi="Gadugi"/>
              <w:noProof/>
              <w:color w:val="000000" w:themeColor="text1"/>
              <w:sz w:val="16"/>
              <w:szCs w:val="16"/>
              <w:lang w:eastAsia="en-US"/>
            </w:rPr>
          </w:pPr>
          <w:r w:rsidRPr="005279D7">
            <w:rPr>
              <w:rFonts w:ascii="Gadugi" w:hAnsi="Gadugi"/>
              <w:noProof/>
              <w:color w:val="000000" w:themeColor="text1"/>
              <w:sz w:val="16"/>
              <w:szCs w:val="16"/>
              <w:lang w:eastAsia="en-US"/>
            </w:rPr>
            <w:t>PREFEITURA MUNICIPAL DE RIO BONITO DO IGUAÇU</w:t>
          </w:r>
        </w:p>
        <w:p w14:paraId="7A9CCDDC" w14:textId="77777777" w:rsidR="00F97373" w:rsidRPr="005279D7" w:rsidRDefault="00F97373" w:rsidP="002B282B">
          <w:pPr>
            <w:pStyle w:val="Cabealho"/>
            <w:ind w:right="-109"/>
            <w:jc w:val="both"/>
            <w:rPr>
              <w:rFonts w:ascii="Gadugi" w:hAnsi="Gadugi"/>
              <w:noProof/>
              <w:color w:val="000000" w:themeColor="text1"/>
              <w:sz w:val="14"/>
              <w:szCs w:val="14"/>
              <w:lang w:eastAsia="en-US"/>
            </w:rPr>
          </w:pPr>
          <w:r w:rsidRPr="005279D7">
            <w:rPr>
              <w:rFonts w:ascii="Gadugi" w:hAnsi="Gadugi"/>
              <w:noProof/>
              <w:color w:val="000000" w:themeColor="text1"/>
              <w:sz w:val="14"/>
              <w:szCs w:val="14"/>
              <w:lang w:eastAsia="en-US"/>
            </w:rPr>
            <w:t>Rua Sete de Setembro, 720 – Centro</w:t>
          </w:r>
        </w:p>
        <w:p w14:paraId="6C9259F8" w14:textId="77777777" w:rsidR="00F97373" w:rsidRPr="005279D7" w:rsidRDefault="00F97373" w:rsidP="002B282B">
          <w:pPr>
            <w:pStyle w:val="Cabealho"/>
            <w:ind w:right="-109"/>
            <w:jc w:val="both"/>
            <w:rPr>
              <w:rFonts w:ascii="Gadugi" w:hAnsi="Gadugi"/>
              <w:noProof/>
              <w:color w:val="000000" w:themeColor="text1"/>
              <w:sz w:val="14"/>
              <w:szCs w:val="14"/>
              <w:lang w:eastAsia="en-US"/>
            </w:rPr>
          </w:pPr>
          <w:r w:rsidRPr="005279D7">
            <w:rPr>
              <w:rFonts w:ascii="Gadugi" w:hAnsi="Gadugi"/>
              <w:noProof/>
              <w:color w:val="000000" w:themeColor="text1"/>
              <w:sz w:val="14"/>
              <w:szCs w:val="14"/>
              <w:lang w:eastAsia="en-US"/>
            </w:rPr>
            <w:t>85340-000 - Rio Bonito do Iguaçu – Paraná</w:t>
          </w:r>
        </w:p>
        <w:p w14:paraId="45927269" w14:textId="77777777" w:rsidR="00F97373" w:rsidRPr="005279D7" w:rsidRDefault="00F97373" w:rsidP="002B282B">
          <w:pPr>
            <w:pStyle w:val="Cabealho"/>
            <w:ind w:right="-109"/>
            <w:jc w:val="both"/>
            <w:rPr>
              <w:rFonts w:ascii="Gadugi" w:hAnsi="Gadugi"/>
              <w:noProof/>
              <w:color w:val="000000" w:themeColor="text1"/>
              <w:sz w:val="14"/>
              <w:szCs w:val="14"/>
              <w:lang w:eastAsia="en-US"/>
            </w:rPr>
          </w:pPr>
          <w:r w:rsidRPr="005279D7">
            <w:rPr>
              <w:rFonts w:ascii="Gadugi" w:hAnsi="Gadugi"/>
              <w:noProof/>
              <w:color w:val="000000" w:themeColor="text1"/>
              <w:sz w:val="14"/>
              <w:szCs w:val="14"/>
              <w:lang w:eastAsia="en-US"/>
            </w:rPr>
            <w:t>engenharia.riobonito@gmail.com</w:t>
          </w:r>
        </w:p>
        <w:p w14:paraId="1E3BEE9A" w14:textId="77777777" w:rsidR="00F97373" w:rsidRPr="005279D7" w:rsidRDefault="00F97373" w:rsidP="002B282B">
          <w:pPr>
            <w:pStyle w:val="Cabealho"/>
            <w:ind w:right="-109"/>
            <w:rPr>
              <w:rFonts w:ascii="Gadugi" w:hAnsi="Gadugi"/>
              <w:noProof/>
              <w:color w:val="000000" w:themeColor="text1"/>
              <w:sz w:val="14"/>
              <w:szCs w:val="14"/>
              <w:lang w:eastAsia="en-US"/>
            </w:rPr>
          </w:pPr>
          <w:r w:rsidRPr="005279D7">
            <w:rPr>
              <w:rFonts w:ascii="Gadugi" w:hAnsi="Gadugi"/>
              <w:noProof/>
              <w:color w:val="000000" w:themeColor="text1"/>
              <w:sz w:val="14"/>
              <w:szCs w:val="14"/>
              <w:lang w:eastAsia="en-US"/>
            </w:rPr>
            <w:t>(42) 3653-1122</w:t>
          </w:r>
        </w:p>
      </w:tc>
    </w:tr>
  </w:tbl>
  <w:p w14:paraId="2D3F64A7" w14:textId="34C01CE8" w:rsidR="00F97373" w:rsidRDefault="00F97373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8802CB"/>
    <w:multiLevelType w:val="multilevel"/>
    <w:tmpl w:val="FFFFFFFF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" w15:restartNumberingAfterBreak="0">
    <w:nsid w:val="0BE6350F"/>
    <w:multiLevelType w:val="multilevel"/>
    <w:tmpl w:val="FFFFFFFF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" w15:restartNumberingAfterBreak="0">
    <w:nsid w:val="0F992662"/>
    <w:multiLevelType w:val="multilevel"/>
    <w:tmpl w:val="FFFFFFFF"/>
    <w:lvl w:ilvl="0">
      <w:start w:val="1"/>
      <w:numFmt w:val="decimal"/>
      <w:lvlText w:val="%1."/>
      <w:lvlJc w:val="left"/>
      <w:pPr>
        <w:ind w:left="360" w:hanging="360"/>
      </w:pPr>
      <w:rPr>
        <w:color w:val="000000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Calibri" w:eastAsia="Calibri" w:hAnsi="Calibri" w:cs="Calibri"/>
        <w:sz w:val="24"/>
        <w:szCs w:val="24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 w15:restartNumberingAfterBreak="0">
    <w:nsid w:val="145400D7"/>
    <w:multiLevelType w:val="multilevel"/>
    <w:tmpl w:val="FFFFFFFF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4" w15:restartNumberingAfterBreak="0">
    <w:nsid w:val="16D3610E"/>
    <w:multiLevelType w:val="multilevel"/>
    <w:tmpl w:val="FFFFFFFF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5" w15:restartNumberingAfterBreak="0">
    <w:nsid w:val="20593511"/>
    <w:multiLevelType w:val="multilevel"/>
    <w:tmpl w:val="FFFFFFFF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6" w15:restartNumberingAfterBreak="0">
    <w:nsid w:val="2A721D6B"/>
    <w:multiLevelType w:val="multilevel"/>
    <w:tmpl w:val="FFFFFFFF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7" w15:restartNumberingAfterBreak="0">
    <w:nsid w:val="3AB44DE0"/>
    <w:multiLevelType w:val="multilevel"/>
    <w:tmpl w:val="FFFFFFFF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8" w15:restartNumberingAfterBreak="0">
    <w:nsid w:val="3BF31EA4"/>
    <w:multiLevelType w:val="multilevel"/>
    <w:tmpl w:val="5B80D3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401C26DA"/>
    <w:multiLevelType w:val="multilevel"/>
    <w:tmpl w:val="FFFFFFFF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0" w15:restartNumberingAfterBreak="0">
    <w:nsid w:val="4240501C"/>
    <w:multiLevelType w:val="multilevel"/>
    <w:tmpl w:val="FFFFFFFF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1" w15:restartNumberingAfterBreak="0">
    <w:nsid w:val="5AFD653A"/>
    <w:multiLevelType w:val="multilevel"/>
    <w:tmpl w:val="FFFFFFFF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2" w15:restartNumberingAfterBreak="0">
    <w:nsid w:val="64295701"/>
    <w:multiLevelType w:val="multilevel"/>
    <w:tmpl w:val="FFFFFFFF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3" w15:restartNumberingAfterBreak="0">
    <w:nsid w:val="663A0611"/>
    <w:multiLevelType w:val="multilevel"/>
    <w:tmpl w:val="FFFFFFFF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4" w15:restartNumberingAfterBreak="0">
    <w:nsid w:val="66896D68"/>
    <w:multiLevelType w:val="multilevel"/>
    <w:tmpl w:val="FFFFFFFF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3"/>
      <w:numFmt w:val="decimal"/>
      <w:lvlText w:val="%2"/>
      <w:lvlJc w:val="left"/>
      <w:pPr>
        <w:ind w:left="1440" w:hanging="360"/>
      </w:p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5" w15:restartNumberingAfterBreak="0">
    <w:nsid w:val="74397417"/>
    <w:multiLevelType w:val="multilevel"/>
    <w:tmpl w:val="FFFFFFFF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6" w15:restartNumberingAfterBreak="0">
    <w:nsid w:val="77D87CDF"/>
    <w:multiLevelType w:val="multilevel"/>
    <w:tmpl w:val="FFFFFFFF"/>
    <w:lvl w:ilvl="0">
      <w:start w:val="1"/>
      <w:numFmt w:val="bullet"/>
      <w:lvlText w:val="●"/>
      <w:lvlJc w:val="left"/>
      <w:pPr>
        <w:ind w:left="1068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788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08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28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48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68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388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08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28" w:hanging="360"/>
      </w:pPr>
      <w:rPr>
        <w:rFonts w:ascii="Noto Sans Symbols" w:eastAsia="Noto Sans Symbols" w:hAnsi="Noto Sans Symbols" w:cs="Noto Sans Symbols"/>
      </w:rPr>
    </w:lvl>
  </w:abstractNum>
  <w:num w:numId="1">
    <w:abstractNumId w:val="5"/>
  </w:num>
  <w:num w:numId="2">
    <w:abstractNumId w:val="1"/>
  </w:num>
  <w:num w:numId="3">
    <w:abstractNumId w:val="11"/>
  </w:num>
  <w:num w:numId="4">
    <w:abstractNumId w:val="14"/>
  </w:num>
  <w:num w:numId="5">
    <w:abstractNumId w:val="15"/>
  </w:num>
  <w:num w:numId="6">
    <w:abstractNumId w:val="4"/>
  </w:num>
  <w:num w:numId="7">
    <w:abstractNumId w:val="10"/>
  </w:num>
  <w:num w:numId="8">
    <w:abstractNumId w:val="13"/>
  </w:num>
  <w:num w:numId="9">
    <w:abstractNumId w:val="16"/>
  </w:num>
  <w:num w:numId="10">
    <w:abstractNumId w:val="2"/>
  </w:num>
  <w:num w:numId="11">
    <w:abstractNumId w:val="9"/>
  </w:num>
  <w:num w:numId="12">
    <w:abstractNumId w:val="7"/>
  </w:num>
  <w:num w:numId="13">
    <w:abstractNumId w:val="3"/>
  </w:num>
  <w:num w:numId="14">
    <w:abstractNumId w:val="12"/>
  </w:num>
  <w:num w:numId="15">
    <w:abstractNumId w:val="6"/>
  </w:num>
  <w:num w:numId="16">
    <w:abstractNumId w:val="0"/>
  </w:num>
  <w:num w:numId="17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embedTrueTypeFonts/>
  <w:proofState w:spelling="clean" w:grammar="clean"/>
  <w:defaultTabStop w:val="720"/>
  <w:hyphenationZone w:val="425"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A12C3"/>
    <w:rsid w:val="00002E99"/>
    <w:rsid w:val="000336F0"/>
    <w:rsid w:val="000715EB"/>
    <w:rsid w:val="000824B5"/>
    <w:rsid w:val="000B301A"/>
    <w:rsid w:val="000B7B39"/>
    <w:rsid w:val="000E4274"/>
    <w:rsid w:val="000F658E"/>
    <w:rsid w:val="00193415"/>
    <w:rsid w:val="001A4ED5"/>
    <w:rsid w:val="001B4249"/>
    <w:rsid w:val="001C1E31"/>
    <w:rsid w:val="001C30A9"/>
    <w:rsid w:val="001E374A"/>
    <w:rsid w:val="001E797E"/>
    <w:rsid w:val="001F0427"/>
    <w:rsid w:val="001F1750"/>
    <w:rsid w:val="002154CE"/>
    <w:rsid w:val="00225F39"/>
    <w:rsid w:val="00233831"/>
    <w:rsid w:val="0025181B"/>
    <w:rsid w:val="002922C9"/>
    <w:rsid w:val="002B21E6"/>
    <w:rsid w:val="002B282B"/>
    <w:rsid w:val="00311AF4"/>
    <w:rsid w:val="00313CA9"/>
    <w:rsid w:val="00315604"/>
    <w:rsid w:val="003159DD"/>
    <w:rsid w:val="003344F8"/>
    <w:rsid w:val="00396561"/>
    <w:rsid w:val="003D5C55"/>
    <w:rsid w:val="00431BF9"/>
    <w:rsid w:val="00444800"/>
    <w:rsid w:val="00450FD8"/>
    <w:rsid w:val="00454FA4"/>
    <w:rsid w:val="004C5465"/>
    <w:rsid w:val="004D1E6F"/>
    <w:rsid w:val="004D78A4"/>
    <w:rsid w:val="004F711C"/>
    <w:rsid w:val="0051439B"/>
    <w:rsid w:val="00520E88"/>
    <w:rsid w:val="00524110"/>
    <w:rsid w:val="00525D84"/>
    <w:rsid w:val="00543271"/>
    <w:rsid w:val="00567CA5"/>
    <w:rsid w:val="005716DD"/>
    <w:rsid w:val="00585D4A"/>
    <w:rsid w:val="00591C57"/>
    <w:rsid w:val="005929ED"/>
    <w:rsid w:val="005C18CC"/>
    <w:rsid w:val="005E6E30"/>
    <w:rsid w:val="006115D2"/>
    <w:rsid w:val="00632469"/>
    <w:rsid w:val="00632847"/>
    <w:rsid w:val="006425FE"/>
    <w:rsid w:val="00645A30"/>
    <w:rsid w:val="00651498"/>
    <w:rsid w:val="0069238B"/>
    <w:rsid w:val="00695AA4"/>
    <w:rsid w:val="006D01C4"/>
    <w:rsid w:val="007104C9"/>
    <w:rsid w:val="00766CF2"/>
    <w:rsid w:val="00781A54"/>
    <w:rsid w:val="007946EA"/>
    <w:rsid w:val="007A0BE9"/>
    <w:rsid w:val="007D6909"/>
    <w:rsid w:val="007F715E"/>
    <w:rsid w:val="0080685C"/>
    <w:rsid w:val="008604E8"/>
    <w:rsid w:val="008647AC"/>
    <w:rsid w:val="00883C99"/>
    <w:rsid w:val="0088662F"/>
    <w:rsid w:val="008970D2"/>
    <w:rsid w:val="00921B0A"/>
    <w:rsid w:val="00935743"/>
    <w:rsid w:val="00997439"/>
    <w:rsid w:val="009B0C27"/>
    <w:rsid w:val="009B1698"/>
    <w:rsid w:val="009B2C87"/>
    <w:rsid w:val="009D3816"/>
    <w:rsid w:val="009E69B5"/>
    <w:rsid w:val="00A04E9D"/>
    <w:rsid w:val="00A14938"/>
    <w:rsid w:val="00A41C8E"/>
    <w:rsid w:val="00A439FF"/>
    <w:rsid w:val="00A5697D"/>
    <w:rsid w:val="00A632D5"/>
    <w:rsid w:val="00A7088C"/>
    <w:rsid w:val="00A80D10"/>
    <w:rsid w:val="00A9529B"/>
    <w:rsid w:val="00AC6F54"/>
    <w:rsid w:val="00AC7AE2"/>
    <w:rsid w:val="00AD1507"/>
    <w:rsid w:val="00AF3F54"/>
    <w:rsid w:val="00B020CF"/>
    <w:rsid w:val="00B315C3"/>
    <w:rsid w:val="00B5454D"/>
    <w:rsid w:val="00B842C5"/>
    <w:rsid w:val="00B90977"/>
    <w:rsid w:val="00B955FD"/>
    <w:rsid w:val="00BA33AD"/>
    <w:rsid w:val="00BA55C2"/>
    <w:rsid w:val="00BB0871"/>
    <w:rsid w:val="00BD1AE5"/>
    <w:rsid w:val="00BD60BE"/>
    <w:rsid w:val="00C353C2"/>
    <w:rsid w:val="00C725FD"/>
    <w:rsid w:val="00C8057E"/>
    <w:rsid w:val="00C832F5"/>
    <w:rsid w:val="00CA2882"/>
    <w:rsid w:val="00CE331E"/>
    <w:rsid w:val="00CE7EA2"/>
    <w:rsid w:val="00CF1AB0"/>
    <w:rsid w:val="00CF20B4"/>
    <w:rsid w:val="00CF335B"/>
    <w:rsid w:val="00D1AEF9"/>
    <w:rsid w:val="00DA12C3"/>
    <w:rsid w:val="00DB3E41"/>
    <w:rsid w:val="00DE574B"/>
    <w:rsid w:val="00DE7438"/>
    <w:rsid w:val="00E052D9"/>
    <w:rsid w:val="00E3418C"/>
    <w:rsid w:val="00EA5DAB"/>
    <w:rsid w:val="00EE0EEC"/>
    <w:rsid w:val="00F26FB2"/>
    <w:rsid w:val="00F27C79"/>
    <w:rsid w:val="00F94E8D"/>
    <w:rsid w:val="00F97373"/>
    <w:rsid w:val="00FB5487"/>
    <w:rsid w:val="00FB7422"/>
    <w:rsid w:val="00FD4627"/>
    <w:rsid w:val="0154358E"/>
    <w:rsid w:val="01B1D9DF"/>
    <w:rsid w:val="01D0A0FF"/>
    <w:rsid w:val="01DD5A61"/>
    <w:rsid w:val="020C9F17"/>
    <w:rsid w:val="024F1CFB"/>
    <w:rsid w:val="0262C339"/>
    <w:rsid w:val="026D224F"/>
    <w:rsid w:val="02D1725D"/>
    <w:rsid w:val="02DD9C58"/>
    <w:rsid w:val="03E56CE6"/>
    <w:rsid w:val="0404D7EA"/>
    <w:rsid w:val="041DE054"/>
    <w:rsid w:val="0469C25F"/>
    <w:rsid w:val="0477E975"/>
    <w:rsid w:val="05DE0377"/>
    <w:rsid w:val="060457FA"/>
    <w:rsid w:val="063A4DC5"/>
    <w:rsid w:val="06431DFA"/>
    <w:rsid w:val="064E664A"/>
    <w:rsid w:val="06745976"/>
    <w:rsid w:val="06A31EA3"/>
    <w:rsid w:val="06B76276"/>
    <w:rsid w:val="07D76F33"/>
    <w:rsid w:val="0846C7A3"/>
    <w:rsid w:val="085A2F45"/>
    <w:rsid w:val="08A2391F"/>
    <w:rsid w:val="08B7B9D4"/>
    <w:rsid w:val="08C9A448"/>
    <w:rsid w:val="0902196D"/>
    <w:rsid w:val="09588A27"/>
    <w:rsid w:val="096FD5A0"/>
    <w:rsid w:val="09EB73DF"/>
    <w:rsid w:val="0A358AC4"/>
    <w:rsid w:val="0A3A9598"/>
    <w:rsid w:val="0A6BD8B3"/>
    <w:rsid w:val="0A979AFD"/>
    <w:rsid w:val="0AEF4542"/>
    <w:rsid w:val="0BBA44F8"/>
    <w:rsid w:val="0C8215AE"/>
    <w:rsid w:val="0CC24011"/>
    <w:rsid w:val="0D6D2E20"/>
    <w:rsid w:val="0D943F7B"/>
    <w:rsid w:val="0DADE6C2"/>
    <w:rsid w:val="0E2040F8"/>
    <w:rsid w:val="0E2AC117"/>
    <w:rsid w:val="0E5D39A5"/>
    <w:rsid w:val="0E610778"/>
    <w:rsid w:val="0E64ADF4"/>
    <w:rsid w:val="0E6D36E0"/>
    <w:rsid w:val="0E9D6C3A"/>
    <w:rsid w:val="0EABE405"/>
    <w:rsid w:val="0EC5595D"/>
    <w:rsid w:val="10248B7F"/>
    <w:rsid w:val="103B5656"/>
    <w:rsid w:val="10A7E307"/>
    <w:rsid w:val="10C8D7C5"/>
    <w:rsid w:val="10D4D791"/>
    <w:rsid w:val="1109B11A"/>
    <w:rsid w:val="1173AD53"/>
    <w:rsid w:val="11A2241D"/>
    <w:rsid w:val="11C30123"/>
    <w:rsid w:val="1211284A"/>
    <w:rsid w:val="12534952"/>
    <w:rsid w:val="1293CDF5"/>
    <w:rsid w:val="12A14760"/>
    <w:rsid w:val="12E2BAEC"/>
    <w:rsid w:val="132F29AB"/>
    <w:rsid w:val="136FBDDF"/>
    <w:rsid w:val="1370B6EE"/>
    <w:rsid w:val="1382C805"/>
    <w:rsid w:val="13F752AF"/>
    <w:rsid w:val="147776E1"/>
    <w:rsid w:val="159B1A0D"/>
    <w:rsid w:val="159B9A4D"/>
    <w:rsid w:val="15A9D1E4"/>
    <w:rsid w:val="15EBAA9C"/>
    <w:rsid w:val="15FFB519"/>
    <w:rsid w:val="16722694"/>
    <w:rsid w:val="16E25E0B"/>
    <w:rsid w:val="179E030A"/>
    <w:rsid w:val="17BF8B67"/>
    <w:rsid w:val="17EB251A"/>
    <w:rsid w:val="185CEBB9"/>
    <w:rsid w:val="18AE8F23"/>
    <w:rsid w:val="18EEC30B"/>
    <w:rsid w:val="18F7CAD4"/>
    <w:rsid w:val="1901A501"/>
    <w:rsid w:val="19298FAE"/>
    <w:rsid w:val="19360B2A"/>
    <w:rsid w:val="1954F3CF"/>
    <w:rsid w:val="19823535"/>
    <w:rsid w:val="1999940A"/>
    <w:rsid w:val="19ABB25F"/>
    <w:rsid w:val="1A0BCE3D"/>
    <w:rsid w:val="1A4C54C2"/>
    <w:rsid w:val="1A914E10"/>
    <w:rsid w:val="1AC5AE1A"/>
    <w:rsid w:val="1AF5ED85"/>
    <w:rsid w:val="1B343BF4"/>
    <w:rsid w:val="1BCE5EBD"/>
    <w:rsid w:val="1D1B7FA3"/>
    <w:rsid w:val="1D4E7ECE"/>
    <w:rsid w:val="1DD77901"/>
    <w:rsid w:val="1E068026"/>
    <w:rsid w:val="1E282B9A"/>
    <w:rsid w:val="1E4DAA92"/>
    <w:rsid w:val="1E4E3CBD"/>
    <w:rsid w:val="1E9C5949"/>
    <w:rsid w:val="1FC5BC88"/>
    <w:rsid w:val="2001ECA0"/>
    <w:rsid w:val="2044FA98"/>
    <w:rsid w:val="214FC7B6"/>
    <w:rsid w:val="21F71D5D"/>
    <w:rsid w:val="22D874DB"/>
    <w:rsid w:val="22DC653C"/>
    <w:rsid w:val="23B222A9"/>
    <w:rsid w:val="23B70782"/>
    <w:rsid w:val="23D55420"/>
    <w:rsid w:val="24258E50"/>
    <w:rsid w:val="24650F8E"/>
    <w:rsid w:val="24850A9A"/>
    <w:rsid w:val="24853571"/>
    <w:rsid w:val="24B8C3CE"/>
    <w:rsid w:val="24DE0060"/>
    <w:rsid w:val="2533D702"/>
    <w:rsid w:val="255D1FD5"/>
    <w:rsid w:val="25A2FB3A"/>
    <w:rsid w:val="25BAFB24"/>
    <w:rsid w:val="26780683"/>
    <w:rsid w:val="271E6B38"/>
    <w:rsid w:val="27268AF8"/>
    <w:rsid w:val="274155E7"/>
    <w:rsid w:val="27DDB044"/>
    <w:rsid w:val="2843F5BF"/>
    <w:rsid w:val="28894E9A"/>
    <w:rsid w:val="288D9DBD"/>
    <w:rsid w:val="28CE2EA3"/>
    <w:rsid w:val="28DF11B3"/>
    <w:rsid w:val="28EA66DA"/>
    <w:rsid w:val="28FE88A8"/>
    <w:rsid w:val="2959B825"/>
    <w:rsid w:val="29AE6692"/>
    <w:rsid w:val="2A0E9B1F"/>
    <w:rsid w:val="2A4429BC"/>
    <w:rsid w:val="2BE58D19"/>
    <w:rsid w:val="2C541FD5"/>
    <w:rsid w:val="2C8C48B2"/>
    <w:rsid w:val="2C9878EF"/>
    <w:rsid w:val="2C994093"/>
    <w:rsid w:val="2CBF7A4A"/>
    <w:rsid w:val="2CFBBC93"/>
    <w:rsid w:val="2D50E627"/>
    <w:rsid w:val="2D5813AA"/>
    <w:rsid w:val="2D721023"/>
    <w:rsid w:val="2D9DC28F"/>
    <w:rsid w:val="2DB9DA96"/>
    <w:rsid w:val="2E095FFF"/>
    <w:rsid w:val="2E551604"/>
    <w:rsid w:val="2E83BB6D"/>
    <w:rsid w:val="2EF74A36"/>
    <w:rsid w:val="2FA827E7"/>
    <w:rsid w:val="2FBD661E"/>
    <w:rsid w:val="304DDD27"/>
    <w:rsid w:val="305CBD7B"/>
    <w:rsid w:val="30662DCD"/>
    <w:rsid w:val="30B4B29C"/>
    <w:rsid w:val="32320E3A"/>
    <w:rsid w:val="32EAE80E"/>
    <w:rsid w:val="32FC5C46"/>
    <w:rsid w:val="3321B5B6"/>
    <w:rsid w:val="337A59DB"/>
    <w:rsid w:val="33AC3DF0"/>
    <w:rsid w:val="33C0EA6C"/>
    <w:rsid w:val="3427C872"/>
    <w:rsid w:val="34C9C822"/>
    <w:rsid w:val="34D1BF2D"/>
    <w:rsid w:val="34F8F599"/>
    <w:rsid w:val="359E8259"/>
    <w:rsid w:val="35AD253F"/>
    <w:rsid w:val="3606ABAB"/>
    <w:rsid w:val="361DAA06"/>
    <w:rsid w:val="36306838"/>
    <w:rsid w:val="36AF6485"/>
    <w:rsid w:val="3715FD72"/>
    <w:rsid w:val="378935C9"/>
    <w:rsid w:val="3898F024"/>
    <w:rsid w:val="3940F0F9"/>
    <w:rsid w:val="395E4A5D"/>
    <w:rsid w:val="3979A1D9"/>
    <w:rsid w:val="3988E21E"/>
    <w:rsid w:val="398930C5"/>
    <w:rsid w:val="39E47252"/>
    <w:rsid w:val="39EA68DD"/>
    <w:rsid w:val="3A88DD16"/>
    <w:rsid w:val="3B6894B2"/>
    <w:rsid w:val="3BE7E297"/>
    <w:rsid w:val="3C1CA44B"/>
    <w:rsid w:val="3C7B76A9"/>
    <w:rsid w:val="3C890B67"/>
    <w:rsid w:val="3C950F02"/>
    <w:rsid w:val="3D534D04"/>
    <w:rsid w:val="3D6FCCD5"/>
    <w:rsid w:val="3D96EF33"/>
    <w:rsid w:val="3E014E70"/>
    <w:rsid w:val="3E1E05AB"/>
    <w:rsid w:val="3E7338A5"/>
    <w:rsid w:val="3EA113AE"/>
    <w:rsid w:val="3EEE0D11"/>
    <w:rsid w:val="3F69AC98"/>
    <w:rsid w:val="3F6C5EE4"/>
    <w:rsid w:val="3F7D893E"/>
    <w:rsid w:val="3FC13839"/>
    <w:rsid w:val="3FC400F4"/>
    <w:rsid w:val="4023B611"/>
    <w:rsid w:val="40761C67"/>
    <w:rsid w:val="4091C1F9"/>
    <w:rsid w:val="418E8BF9"/>
    <w:rsid w:val="422FC6DF"/>
    <w:rsid w:val="42C0FF48"/>
    <w:rsid w:val="43034F98"/>
    <w:rsid w:val="430E02F6"/>
    <w:rsid w:val="430E6E74"/>
    <w:rsid w:val="431172CB"/>
    <w:rsid w:val="434E9EDD"/>
    <w:rsid w:val="43853506"/>
    <w:rsid w:val="4395C673"/>
    <w:rsid w:val="4407BDF9"/>
    <w:rsid w:val="444117E8"/>
    <w:rsid w:val="4478DAC7"/>
    <w:rsid w:val="44D458B3"/>
    <w:rsid w:val="44F86667"/>
    <w:rsid w:val="4571C7E6"/>
    <w:rsid w:val="4593D4CF"/>
    <w:rsid w:val="45F1FE7B"/>
    <w:rsid w:val="46921BEB"/>
    <w:rsid w:val="47E1CCBB"/>
    <w:rsid w:val="47F0F35F"/>
    <w:rsid w:val="48C5E050"/>
    <w:rsid w:val="48CB663D"/>
    <w:rsid w:val="48E6D655"/>
    <w:rsid w:val="48F268FB"/>
    <w:rsid w:val="4925DA92"/>
    <w:rsid w:val="492E3A11"/>
    <w:rsid w:val="4938722D"/>
    <w:rsid w:val="4AAFA5BB"/>
    <w:rsid w:val="4AEA4734"/>
    <w:rsid w:val="4B39E441"/>
    <w:rsid w:val="4B45B8C5"/>
    <w:rsid w:val="4B77CF44"/>
    <w:rsid w:val="4BDA8C93"/>
    <w:rsid w:val="4C3D408B"/>
    <w:rsid w:val="4C6CD302"/>
    <w:rsid w:val="4C6DC2A8"/>
    <w:rsid w:val="4CADFBF3"/>
    <w:rsid w:val="4D2E0D1C"/>
    <w:rsid w:val="4D6FF9AB"/>
    <w:rsid w:val="4D970C66"/>
    <w:rsid w:val="4DD2AA5B"/>
    <w:rsid w:val="4DE8A180"/>
    <w:rsid w:val="4EC236DC"/>
    <w:rsid w:val="4F1EBE66"/>
    <w:rsid w:val="4F70EB5D"/>
    <w:rsid w:val="4FAD82A3"/>
    <w:rsid w:val="4FB0ECB6"/>
    <w:rsid w:val="50207E2F"/>
    <w:rsid w:val="5043AFC4"/>
    <w:rsid w:val="50B70096"/>
    <w:rsid w:val="50C7C93E"/>
    <w:rsid w:val="516C0F23"/>
    <w:rsid w:val="51BE2BEB"/>
    <w:rsid w:val="51D28C13"/>
    <w:rsid w:val="5220F27C"/>
    <w:rsid w:val="52443BF6"/>
    <w:rsid w:val="524966DE"/>
    <w:rsid w:val="529B2E93"/>
    <w:rsid w:val="52DCDE7A"/>
    <w:rsid w:val="52F0748F"/>
    <w:rsid w:val="53384DEC"/>
    <w:rsid w:val="53568BF7"/>
    <w:rsid w:val="54061A5B"/>
    <w:rsid w:val="54EE790E"/>
    <w:rsid w:val="55DBDCD2"/>
    <w:rsid w:val="56260149"/>
    <w:rsid w:val="563AE572"/>
    <w:rsid w:val="564C029F"/>
    <w:rsid w:val="569CE224"/>
    <w:rsid w:val="577DCC74"/>
    <w:rsid w:val="578AF76D"/>
    <w:rsid w:val="57B401D9"/>
    <w:rsid w:val="57ECA9F1"/>
    <w:rsid w:val="5841BBC5"/>
    <w:rsid w:val="5864CE67"/>
    <w:rsid w:val="59067AE5"/>
    <w:rsid w:val="590D7E7F"/>
    <w:rsid w:val="59392B85"/>
    <w:rsid w:val="59E31190"/>
    <w:rsid w:val="59F475A9"/>
    <w:rsid w:val="5A01DE68"/>
    <w:rsid w:val="5A25E395"/>
    <w:rsid w:val="5AE474AD"/>
    <w:rsid w:val="5B07E7D7"/>
    <w:rsid w:val="5B36F100"/>
    <w:rsid w:val="5B3C8235"/>
    <w:rsid w:val="5B5CF5B7"/>
    <w:rsid w:val="5BA976C3"/>
    <w:rsid w:val="5BBDE4B7"/>
    <w:rsid w:val="5BD4820A"/>
    <w:rsid w:val="5C3934B3"/>
    <w:rsid w:val="5C803B2F"/>
    <w:rsid w:val="5C857D58"/>
    <w:rsid w:val="5C886B17"/>
    <w:rsid w:val="5D15A6E9"/>
    <w:rsid w:val="5D23DF41"/>
    <w:rsid w:val="5D70CA08"/>
    <w:rsid w:val="5DD93B22"/>
    <w:rsid w:val="5DE4188C"/>
    <w:rsid w:val="5E2DDF4A"/>
    <w:rsid w:val="5E5A5F75"/>
    <w:rsid w:val="5ED5BA93"/>
    <w:rsid w:val="5F476BF9"/>
    <w:rsid w:val="5F8620BE"/>
    <w:rsid w:val="5FE3226C"/>
    <w:rsid w:val="6021B6A6"/>
    <w:rsid w:val="6050CBCF"/>
    <w:rsid w:val="615271B7"/>
    <w:rsid w:val="61675254"/>
    <w:rsid w:val="622DA7AB"/>
    <w:rsid w:val="626B8A8D"/>
    <w:rsid w:val="629B35E2"/>
    <w:rsid w:val="629C3C7E"/>
    <w:rsid w:val="6304108F"/>
    <w:rsid w:val="63C12D9D"/>
    <w:rsid w:val="64C7BE3E"/>
    <w:rsid w:val="659AAA8F"/>
    <w:rsid w:val="65AF5C69"/>
    <w:rsid w:val="65D84F3E"/>
    <w:rsid w:val="660F0570"/>
    <w:rsid w:val="662CF2D1"/>
    <w:rsid w:val="6651573C"/>
    <w:rsid w:val="6705A295"/>
    <w:rsid w:val="672B2AB7"/>
    <w:rsid w:val="67A70B6D"/>
    <w:rsid w:val="67DA78D1"/>
    <w:rsid w:val="6805FA7A"/>
    <w:rsid w:val="688856B0"/>
    <w:rsid w:val="6893A36C"/>
    <w:rsid w:val="68BF6CED"/>
    <w:rsid w:val="68E79C63"/>
    <w:rsid w:val="68F15AAD"/>
    <w:rsid w:val="6905DAA4"/>
    <w:rsid w:val="69323B95"/>
    <w:rsid w:val="693A79DA"/>
    <w:rsid w:val="6940E710"/>
    <w:rsid w:val="695D8BBD"/>
    <w:rsid w:val="69699F6D"/>
    <w:rsid w:val="696A745C"/>
    <w:rsid w:val="69718196"/>
    <w:rsid w:val="69872DE4"/>
    <w:rsid w:val="69A6BD6C"/>
    <w:rsid w:val="69A92A3C"/>
    <w:rsid w:val="6A04C853"/>
    <w:rsid w:val="6A3FE2E4"/>
    <w:rsid w:val="6A48F78D"/>
    <w:rsid w:val="6A590C43"/>
    <w:rsid w:val="6A5CA95E"/>
    <w:rsid w:val="6A5D5BDF"/>
    <w:rsid w:val="6AB6772C"/>
    <w:rsid w:val="6ACF5540"/>
    <w:rsid w:val="6AD458F8"/>
    <w:rsid w:val="6AECC54D"/>
    <w:rsid w:val="6B01C8F5"/>
    <w:rsid w:val="6B25DB22"/>
    <w:rsid w:val="6BD72DFF"/>
    <w:rsid w:val="6C14F317"/>
    <w:rsid w:val="6C31116F"/>
    <w:rsid w:val="6C4540EB"/>
    <w:rsid w:val="6CC7034A"/>
    <w:rsid w:val="6CD0095C"/>
    <w:rsid w:val="6D9209FA"/>
    <w:rsid w:val="6DD96EAC"/>
    <w:rsid w:val="6E3668D2"/>
    <w:rsid w:val="6E470A5D"/>
    <w:rsid w:val="6E91C6FD"/>
    <w:rsid w:val="6EAA62E9"/>
    <w:rsid w:val="6EE3F656"/>
    <w:rsid w:val="6F208DE9"/>
    <w:rsid w:val="6F93E26A"/>
    <w:rsid w:val="6FD3B3E2"/>
    <w:rsid w:val="7015980B"/>
    <w:rsid w:val="70E30FCF"/>
    <w:rsid w:val="7136A448"/>
    <w:rsid w:val="71D5D066"/>
    <w:rsid w:val="723B130C"/>
    <w:rsid w:val="731C6A09"/>
    <w:rsid w:val="736AA0CB"/>
    <w:rsid w:val="73A4D389"/>
    <w:rsid w:val="73B9013B"/>
    <w:rsid w:val="73DC8E75"/>
    <w:rsid w:val="74044D82"/>
    <w:rsid w:val="742FAD1A"/>
    <w:rsid w:val="744F5EAF"/>
    <w:rsid w:val="746C3C54"/>
    <w:rsid w:val="747317B8"/>
    <w:rsid w:val="74896935"/>
    <w:rsid w:val="749BBD42"/>
    <w:rsid w:val="74B74C2C"/>
    <w:rsid w:val="74D29690"/>
    <w:rsid w:val="751D0094"/>
    <w:rsid w:val="75A306CD"/>
    <w:rsid w:val="75BE9388"/>
    <w:rsid w:val="761C4122"/>
    <w:rsid w:val="76F94B45"/>
    <w:rsid w:val="7709F967"/>
    <w:rsid w:val="77874847"/>
    <w:rsid w:val="779DBAFF"/>
    <w:rsid w:val="788BDB4B"/>
    <w:rsid w:val="78B06DB7"/>
    <w:rsid w:val="78C11472"/>
    <w:rsid w:val="7939752A"/>
    <w:rsid w:val="799AC15D"/>
    <w:rsid w:val="7A35271A"/>
    <w:rsid w:val="7A3DEEE6"/>
    <w:rsid w:val="7A8F6FE7"/>
    <w:rsid w:val="7B320074"/>
    <w:rsid w:val="7BF5295C"/>
    <w:rsid w:val="7C134797"/>
    <w:rsid w:val="7C1C430B"/>
    <w:rsid w:val="7C1D11EB"/>
    <w:rsid w:val="7C412F57"/>
    <w:rsid w:val="7C834466"/>
    <w:rsid w:val="7C98C1B1"/>
    <w:rsid w:val="7CB8D7F6"/>
    <w:rsid w:val="7D208E97"/>
    <w:rsid w:val="7D6B9FF8"/>
    <w:rsid w:val="7D74BA31"/>
    <w:rsid w:val="7D9CFD62"/>
    <w:rsid w:val="7E15D5B9"/>
    <w:rsid w:val="7E971FD5"/>
    <w:rsid w:val="7EAEFA7D"/>
    <w:rsid w:val="7EE13415"/>
    <w:rsid w:val="7F09A113"/>
    <w:rsid w:val="7F1187E4"/>
    <w:rsid w:val="7F164ED9"/>
    <w:rsid w:val="7F18E84F"/>
    <w:rsid w:val="7F472197"/>
    <w:rsid w:val="7F5FC7B7"/>
    <w:rsid w:val="7FA89A1D"/>
    <w:rsid w:val="7FDE6A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89"/>
    <o:shapelayout v:ext="edit">
      <o:idmap v:ext="edit" data="1"/>
    </o:shapelayout>
  </w:shapeDefaults>
  <w:decimalSymbol w:val=","/>
  <w:listSeparator w:val=";"/>
  <w14:docId w14:val="39857929"/>
  <w15:docId w15:val="{FC9002B1-A267-4019-9022-54890D0949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pt-BR" w:eastAsia="ja-JP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tabs>
        <w:tab w:val="left" w:pos="1701"/>
      </w:tabs>
      <w:spacing w:after="0" w:line="240" w:lineRule="auto"/>
      <w:jc w:val="center"/>
      <w:outlineLvl w:val="1"/>
    </w:pPr>
    <w:rPr>
      <w:rFonts w:ascii="Times New Roman" w:eastAsia="Times New Roman" w:hAnsi="Times New Roman" w:cs="Times New Roman"/>
      <w:b/>
      <w:color w:val="000000"/>
      <w:sz w:val="24"/>
      <w:szCs w:val="24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40" w:after="0"/>
      <w:outlineLvl w:val="2"/>
    </w:pPr>
    <w:rPr>
      <w:color w:val="1E4D78"/>
      <w:sz w:val="24"/>
      <w:szCs w:val="24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40" w:after="0"/>
      <w:outlineLvl w:val="4"/>
    </w:pPr>
    <w:rPr>
      <w:color w:val="2E75B5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Subttulo">
    <w:name w:val="Subtitle"/>
    <w:basedOn w:val="Normal"/>
    <w:next w:val="Normal"/>
    <w:uiPriority w:val="11"/>
    <w:qFormat/>
    <w:rPr>
      <w:color w:val="5A5A5A"/>
    </w:rPr>
  </w:style>
  <w:style w:type="table" w:customStyle="1" w:styleId="a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paragraph" w:styleId="Textodecomentrio">
    <w:name w:val="annotation text"/>
    <w:basedOn w:val="Normal"/>
    <w:link w:val="TextodecomentrioChar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Pr>
      <w:sz w:val="20"/>
      <w:szCs w:val="20"/>
    </w:rPr>
  </w:style>
  <w:style w:type="character" w:styleId="Refdecomentrio">
    <w:name w:val="annotation reference"/>
    <w:basedOn w:val="Fontepargpadro"/>
    <w:uiPriority w:val="99"/>
    <w:semiHidden/>
    <w:unhideWhenUsed/>
    <w:rPr>
      <w:sz w:val="16"/>
      <w:szCs w:val="16"/>
    </w:rPr>
  </w:style>
  <w:style w:type="character" w:styleId="Hyperlink">
    <w:name w:val="Hyperlink"/>
    <w:basedOn w:val="Fontepargpadro"/>
    <w:uiPriority w:val="99"/>
    <w:unhideWhenUsed/>
    <w:rPr>
      <w:color w:val="0000FF" w:themeColor="hyperlink"/>
      <w:u w:val="single"/>
    </w:rPr>
  </w:style>
  <w:style w:type="paragraph" w:styleId="PargrafodaLista">
    <w:name w:val="List Paragraph"/>
    <w:basedOn w:val="Normal"/>
    <w:uiPriority w:val="34"/>
    <w:qFormat/>
    <w:rsid w:val="629B35E2"/>
    <w:pPr>
      <w:ind w:left="720"/>
      <w:contextualSpacing/>
    </w:pPr>
  </w:style>
  <w:style w:type="paragraph" w:styleId="Cabealho">
    <w:name w:val="header"/>
    <w:basedOn w:val="Normal"/>
    <w:link w:val="CabealhoChar"/>
    <w:uiPriority w:val="99"/>
    <w:unhideWhenUsed/>
    <w:rsid w:val="00781A5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781A54"/>
  </w:style>
  <w:style w:type="paragraph" w:styleId="Rodap">
    <w:name w:val="footer"/>
    <w:basedOn w:val="Normal"/>
    <w:link w:val="RodapChar"/>
    <w:uiPriority w:val="99"/>
    <w:unhideWhenUsed/>
    <w:rsid w:val="00781A5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781A54"/>
  </w:style>
  <w:style w:type="paragraph" w:styleId="SemEspaamento">
    <w:name w:val="No Spacing"/>
    <w:uiPriority w:val="1"/>
    <w:qFormat/>
    <w:rsid w:val="00781A5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styleId="Recuodecorpodetexto3">
    <w:name w:val="Body Text Indent 3"/>
    <w:basedOn w:val="Normal"/>
    <w:link w:val="Recuodecorpodetexto3Char"/>
    <w:rsid w:val="009D3816"/>
    <w:pPr>
      <w:widowControl w:val="0"/>
      <w:spacing w:after="0" w:line="240" w:lineRule="auto"/>
      <w:ind w:right="52" w:firstLine="990"/>
      <w:jc w:val="both"/>
    </w:pPr>
    <w:rPr>
      <w:rFonts w:ascii="Times New Roman" w:eastAsia="Times New Roman" w:hAnsi="Times New Roman" w:cs="Times New Roman"/>
      <w:sz w:val="20"/>
      <w:szCs w:val="20"/>
      <w:lang w:eastAsia="pt-BR"/>
    </w:rPr>
  </w:style>
  <w:style w:type="character" w:customStyle="1" w:styleId="Recuodecorpodetexto3Char">
    <w:name w:val="Recuo de corpo de texto 3 Char"/>
    <w:basedOn w:val="Fontepargpadro"/>
    <w:link w:val="Recuodecorpodetexto3"/>
    <w:rsid w:val="009D3816"/>
    <w:rPr>
      <w:rFonts w:ascii="Times New Roman" w:eastAsia="Times New Roman" w:hAnsi="Times New Roman" w:cs="Times New Roman"/>
      <w:sz w:val="20"/>
      <w:szCs w:val="20"/>
      <w:lang w:eastAsia="pt-BR"/>
    </w:rPr>
  </w:style>
  <w:style w:type="table" w:styleId="Tabelacomgrade">
    <w:name w:val="Table Grid"/>
    <w:basedOn w:val="Tabelanormal"/>
    <w:uiPriority w:val="39"/>
    <w:rsid w:val="002B282B"/>
    <w:pPr>
      <w:spacing w:after="0" w:line="240" w:lineRule="auto"/>
    </w:pPr>
    <w:rPr>
      <w:rFonts w:asciiTheme="minorHAnsi" w:eastAsiaTheme="minorEastAsia" w:hAnsiTheme="minorHAnsi" w:cstheme="minorBidi"/>
      <w:sz w:val="24"/>
      <w:szCs w:val="24"/>
      <w:lang w:val="pt-PT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rte">
    <w:name w:val="Strong"/>
    <w:basedOn w:val="Fontepargpadro"/>
    <w:uiPriority w:val="22"/>
    <w:qFormat/>
    <w:rsid w:val="00632469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48494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351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166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629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ad1913f4-eb67-4ce4-bc33-692ad237a14e" xsi:nil="true"/>
    <lcf76f155ced4ddcb4097134ff3c332f xmlns="77f2289b-328e-41ee-863f-89012ddc9275">
      <Terms xmlns="http://schemas.microsoft.com/office/infopath/2007/PartnerControls"/>
    </lcf76f155ced4ddcb4097134ff3c332f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17BA4F9D70754345ABE71C200CF16679" ma:contentTypeVersion="12" ma:contentTypeDescription="Crie um novo documento." ma:contentTypeScope="" ma:versionID="cb0f1affdb1f959b01f1aaff93f04663">
  <xsd:schema xmlns:xsd="http://www.w3.org/2001/XMLSchema" xmlns:xs="http://www.w3.org/2001/XMLSchema" xmlns:p="http://schemas.microsoft.com/office/2006/metadata/properties" xmlns:ns2="77f2289b-328e-41ee-863f-89012ddc9275" xmlns:ns3="ad1913f4-eb67-4ce4-bc33-692ad237a14e" targetNamespace="http://schemas.microsoft.com/office/2006/metadata/properties" ma:root="true" ma:fieldsID="fb551744bb1fb0aca71e44bed1c5ce18" ns2:_="" ns3:_="">
    <xsd:import namespace="77f2289b-328e-41ee-863f-89012ddc9275"/>
    <xsd:import namespace="ad1913f4-eb67-4ce4-bc33-692ad237a14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7f2289b-328e-41ee-863f-89012ddc927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Marcações de imagem" ma:readOnly="false" ma:fieldId="{5cf76f15-5ced-4ddc-b409-7134ff3c332f}" ma:taxonomyMulti="true" ma:sspId="08562b07-c12b-440e-8652-dcaac954a869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d1913f4-eb67-4ce4-bc33-692ad237a14e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4c19ad5a-c81a-448e-95c6-c5a9d5698572}" ma:internalName="TaxCatchAll" ma:showField="CatchAllData" ma:web="ad1913f4-eb67-4ce4-bc33-692ad237a14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ú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56F97A-783B-4C57-BD24-0D3F00F0ABAC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0ADAD0DB-84D3-47D0-A149-99C563DC800A}">
  <ds:schemaRefs>
    <ds:schemaRef ds:uri="http://schemas.microsoft.com/office/2006/metadata/properties"/>
    <ds:schemaRef ds:uri="http://schemas.microsoft.com/office/infopath/2007/PartnerControls"/>
    <ds:schemaRef ds:uri="ad1913f4-eb67-4ce4-bc33-692ad237a14e"/>
    <ds:schemaRef ds:uri="77f2289b-328e-41ee-863f-89012ddc9275"/>
  </ds:schemaRefs>
</ds:datastoreItem>
</file>

<file path=customXml/itemProps3.xml><?xml version="1.0" encoding="utf-8"?>
<ds:datastoreItem xmlns:ds="http://schemas.openxmlformats.org/officeDocument/2006/customXml" ds:itemID="{39046A06-5013-49F1-BF75-FA7AD3B0606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7f2289b-328e-41ee-863f-89012ddc9275"/>
    <ds:schemaRef ds:uri="ad1913f4-eb67-4ce4-bc33-692ad237a14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F6647171-0A5C-45C0-B326-44ED7B8EC9F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1344</TotalTime>
  <Pages>22</Pages>
  <Words>8047</Words>
  <Characters>43454</Characters>
  <Application>Microsoft Office Word</Application>
  <DocSecurity>0</DocSecurity>
  <Lines>362</Lines>
  <Paragraphs>102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51399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Usuário</cp:lastModifiedBy>
  <cp:revision>81</cp:revision>
  <dcterms:created xsi:type="dcterms:W3CDTF">2024-10-25T18:11:00Z</dcterms:created>
  <dcterms:modified xsi:type="dcterms:W3CDTF">2026-05-07T18:35:00Z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DocHome">
    <vt:lpwstr>-44218082</vt:lpwstr>
  </property>
  <property fmtid="{D5CDD505-2E9C-101B-9397-08002B2CF9AE}" pid="3" name="ContentTypeId">
    <vt:lpwstr>0x01010017BA4F9D70754345ABE71C200CF16679</vt:lpwstr>
  </property>
  <property fmtid="{D5CDD505-2E9C-101B-9397-08002B2CF9AE}" pid="4" name="MediaServiceImageTags">
    <vt:lpwstr>MediaServiceImageTags</vt:lpwstr>
  </property>
</Properties>
</file>